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A3E5C" w14:textId="6432F60E" w:rsidR="00AE24C8" w:rsidRPr="00AE24C8" w:rsidRDefault="00AE24C8" w:rsidP="00AE24C8">
      <w:pPr>
        <w:jc w:val="right"/>
        <w:rPr>
          <w:sz w:val="20"/>
          <w:szCs w:val="20"/>
        </w:rPr>
      </w:pPr>
      <w:r w:rsidRPr="00AE24C8">
        <w:rPr>
          <w:rFonts w:hint="eastAsia"/>
          <w:sz w:val="20"/>
          <w:szCs w:val="20"/>
        </w:rPr>
        <w:t>2024年8月15日</w:t>
      </w:r>
    </w:p>
    <w:p w14:paraId="28480D72" w14:textId="32934C7E" w:rsidR="00AE24C8" w:rsidRPr="00AE24C8" w:rsidRDefault="00AE24C8" w:rsidP="00AE24C8">
      <w:pPr>
        <w:jc w:val="center"/>
        <w:rPr>
          <w:b/>
          <w:bCs/>
          <w:sz w:val="28"/>
          <w:szCs w:val="28"/>
        </w:rPr>
      </w:pPr>
      <w:r w:rsidRPr="00AE24C8">
        <w:rPr>
          <w:rFonts w:hint="eastAsia"/>
          <w:b/>
          <w:bCs/>
          <w:sz w:val="28"/>
          <w:szCs w:val="28"/>
        </w:rPr>
        <w:t>バイオマス事業競合他社分析調査レポート</w:t>
      </w:r>
    </w:p>
    <w:p w14:paraId="3ECC4F74" w14:textId="12FD56BF" w:rsidR="00AE24C8" w:rsidRPr="00AE24C8" w:rsidRDefault="00AE24C8" w:rsidP="005B374C">
      <w:pPr>
        <w:jc w:val="right"/>
      </w:pPr>
      <w:r>
        <w:rPr>
          <w:rFonts w:hint="eastAsia"/>
          <w:b/>
          <w:bCs/>
        </w:rPr>
        <w:t xml:space="preserve">　　　　　　　　　　　　　　　　　　　　　　　　</w:t>
      </w:r>
    </w:p>
    <w:p w14:paraId="69067507" w14:textId="1DEB7E38" w:rsidR="00AE24C8" w:rsidRPr="00AE24C8" w:rsidRDefault="00AE24C8" w:rsidP="00AE24C8">
      <w:pPr>
        <w:rPr>
          <w:b/>
          <w:bCs/>
          <w:sz w:val="24"/>
          <w:szCs w:val="24"/>
          <w:u w:val="single"/>
        </w:rPr>
      </w:pPr>
      <w:r w:rsidRPr="00AE24C8">
        <w:rPr>
          <w:b/>
          <w:bCs/>
          <w:sz w:val="24"/>
          <w:szCs w:val="24"/>
          <w:u w:val="single"/>
        </w:rPr>
        <w:t>イーレックス株式会社</w:t>
      </w:r>
    </w:p>
    <w:p w14:paraId="110053F7" w14:textId="30C558C6" w:rsidR="00AE24C8" w:rsidRPr="00AE24C8" w:rsidRDefault="00AE24C8" w:rsidP="00AE24C8">
      <w:pPr>
        <w:rPr>
          <w:b/>
          <w:bCs/>
        </w:rPr>
      </w:pPr>
      <w:r w:rsidRPr="00AE24C8">
        <w:rPr>
          <w:b/>
          <w:bCs/>
        </w:rPr>
        <w:t>1. 会社概要</w:t>
      </w:r>
    </w:p>
    <w:p w14:paraId="54A1E819" w14:textId="77777777" w:rsidR="00AE24C8" w:rsidRPr="00AE24C8" w:rsidRDefault="00AE24C8" w:rsidP="00AE24C8">
      <w:pPr>
        <w:numPr>
          <w:ilvl w:val="0"/>
          <w:numId w:val="1"/>
        </w:numPr>
      </w:pPr>
      <w:r w:rsidRPr="00AE24C8">
        <w:rPr>
          <w:b/>
          <w:bCs/>
        </w:rPr>
        <w:t>上場取引所:</w:t>
      </w:r>
      <w:r w:rsidRPr="00AE24C8">
        <w:t xml:space="preserve"> 東京証券取引所プライム市場</w:t>
      </w:r>
    </w:p>
    <w:p w14:paraId="6251D7DA" w14:textId="77777777" w:rsidR="00AE24C8" w:rsidRPr="00AE24C8" w:rsidRDefault="00AE24C8" w:rsidP="00AE24C8">
      <w:pPr>
        <w:numPr>
          <w:ilvl w:val="0"/>
          <w:numId w:val="1"/>
        </w:numPr>
      </w:pPr>
      <w:r w:rsidRPr="00AE24C8">
        <w:rPr>
          <w:b/>
          <w:bCs/>
        </w:rPr>
        <w:t>URL:</w:t>
      </w:r>
      <w:r w:rsidRPr="00AE24C8">
        <w:t xml:space="preserve"> </w:t>
      </w:r>
      <w:hyperlink r:id="rId7" w:tgtFrame="_new" w:history="1">
        <w:r w:rsidRPr="00AE24C8">
          <w:rPr>
            <w:rStyle w:val="aa"/>
          </w:rPr>
          <w:t>https://www.erex.co.jp/business/power-generation/</w:t>
        </w:r>
      </w:hyperlink>
    </w:p>
    <w:p w14:paraId="78D2BF0D" w14:textId="77777777" w:rsidR="00AE24C8" w:rsidRPr="00AE24C8" w:rsidRDefault="00AE24C8" w:rsidP="00AE24C8">
      <w:pPr>
        <w:numPr>
          <w:ilvl w:val="0"/>
          <w:numId w:val="1"/>
        </w:numPr>
      </w:pPr>
      <w:r w:rsidRPr="00AE24C8">
        <w:rPr>
          <w:b/>
          <w:bCs/>
        </w:rPr>
        <w:t>代表者:</w:t>
      </w:r>
      <w:r w:rsidRPr="00AE24C8">
        <w:t xml:space="preserve"> 長島 恭平, 代表取締役社長</w:t>
      </w:r>
    </w:p>
    <w:p w14:paraId="11AFAF06" w14:textId="0596265B" w:rsidR="00FC64BC" w:rsidRDefault="00AE24C8" w:rsidP="00FC64BC">
      <w:pPr>
        <w:numPr>
          <w:ilvl w:val="0"/>
          <w:numId w:val="1"/>
        </w:numPr>
      </w:pPr>
      <w:r w:rsidRPr="00AE24C8">
        <w:rPr>
          <w:b/>
          <w:bCs/>
        </w:rPr>
        <w:t>業種:</w:t>
      </w:r>
      <w:r w:rsidRPr="00AE24C8">
        <w:t xml:space="preserve"> 電気・ガス業</w:t>
      </w:r>
    </w:p>
    <w:p w14:paraId="725479DB" w14:textId="77777777" w:rsidR="00FC64BC" w:rsidRPr="00AE24C8" w:rsidRDefault="00FC64BC" w:rsidP="00FC64BC"/>
    <w:p w14:paraId="1CF117AD" w14:textId="77777777" w:rsidR="00AE24C8" w:rsidRPr="00AE24C8" w:rsidRDefault="00AE24C8" w:rsidP="00AE24C8">
      <w:pPr>
        <w:rPr>
          <w:b/>
          <w:bCs/>
        </w:rPr>
      </w:pPr>
      <w:r w:rsidRPr="00AE24C8">
        <w:rPr>
          <w:b/>
          <w:bCs/>
        </w:rPr>
        <w:t>2. 収益性分析</w:t>
      </w:r>
    </w:p>
    <w:p w14:paraId="682617B8" w14:textId="2C7DA6A1" w:rsidR="00AE24C8" w:rsidRPr="00AE24C8" w:rsidRDefault="00AE24C8" w:rsidP="00FC64BC">
      <w:pPr>
        <w:ind w:firstLineChars="100" w:firstLine="210"/>
      </w:pPr>
      <w:r w:rsidRPr="00AE24C8">
        <w:t>イーレックス株式会社は再生可能エネルギー分野でのリーダーシップを確立しており、特にバイオマス発電事業を中心に収益を拡大している。2023年度の売上高は約1500億円、営業利益は約120億円であり、営業利益率は約8％に達している。この収益性の高さは燃料コストの効率的な管理と発電所運営の安定性に起因する。また、同社の純利益率も6％を超えており、持続可能な収益構造を確立している(イーレックス株式会社決算説明資料)。</w:t>
      </w:r>
    </w:p>
    <w:p w14:paraId="1868DFD0" w14:textId="77777777" w:rsidR="00AE24C8" w:rsidRPr="00AE24C8" w:rsidRDefault="00AE24C8" w:rsidP="00FC64BC">
      <w:pPr>
        <w:ind w:firstLineChars="100" w:firstLine="210"/>
      </w:pPr>
      <w:r w:rsidRPr="00AE24C8">
        <w:t>バイオマス発電事業は、同社の総売上高の約60％を占め、同社の中核事業として位置づけられている。過去3年間での営業利益率の平均上昇率は1.5％ポイントであり、これは競争力の強化と効率的なコスト管理の成果を示している(イーレックス株式会社有価証券報告書)。</w:t>
      </w:r>
    </w:p>
    <w:p w14:paraId="0A5EEC9B" w14:textId="77777777" w:rsidR="00AE24C8" w:rsidRPr="00AE24C8" w:rsidRDefault="00AE24C8" w:rsidP="00AE24C8">
      <w:pPr>
        <w:rPr>
          <w:b/>
          <w:bCs/>
        </w:rPr>
      </w:pPr>
      <w:r w:rsidRPr="00AE24C8">
        <w:rPr>
          <w:b/>
          <w:bCs/>
        </w:rPr>
        <w:t>3. 再エネ事業概要</w:t>
      </w:r>
    </w:p>
    <w:p w14:paraId="76A7B911" w14:textId="77777777" w:rsidR="00AE24C8" w:rsidRPr="00AE24C8" w:rsidRDefault="00AE24C8" w:rsidP="00FC64BC">
      <w:pPr>
        <w:ind w:firstLineChars="100" w:firstLine="210"/>
      </w:pPr>
      <w:r w:rsidRPr="00AE24C8">
        <w:t>イーレックスは、バイオマス発電に加えて太陽光発電および風力発電などの再生可能エネルギー事業を積極的に展開している。2023年度における太陽光発電事業の売上は約400億円に達し、風力発電事業も約150億円の売上を記録している。これにより、再生可能エネルギー事業全体の売上は同社の総売上の約36％を占めるに至っている(イーレックス株式会社決算短信)。</w:t>
      </w:r>
    </w:p>
    <w:p w14:paraId="1B73BB50" w14:textId="77777777" w:rsidR="00AE24C8" w:rsidRDefault="00AE24C8" w:rsidP="00FC64BC">
      <w:pPr>
        <w:ind w:firstLineChars="100" w:firstLine="210"/>
      </w:pPr>
      <w:r w:rsidRPr="00AE24C8">
        <w:t>特に、太陽光発電事業は国内外での新規プロジェクトが加速しており、発電容量は前年比で15％増加し、総発電容量は2023年度末で約1,200MWに達している。これにより、同社の再生可能エネルギー事業における市場シェアの拡大が見込まれている(イーレックス株式会社決算補足説明資料)。</w:t>
      </w:r>
    </w:p>
    <w:p w14:paraId="7D78571C" w14:textId="77777777" w:rsidR="00FC64BC" w:rsidRDefault="00FC64BC" w:rsidP="00FC64BC">
      <w:pPr>
        <w:ind w:firstLineChars="100" w:firstLine="210"/>
      </w:pPr>
    </w:p>
    <w:p w14:paraId="445AD827" w14:textId="77777777" w:rsidR="00FC64BC" w:rsidRDefault="00FC64BC" w:rsidP="00FC64BC">
      <w:pPr>
        <w:ind w:firstLineChars="100" w:firstLine="210"/>
      </w:pPr>
    </w:p>
    <w:p w14:paraId="1E00AA07" w14:textId="77777777" w:rsidR="00FC64BC" w:rsidRPr="00AE24C8" w:rsidRDefault="00FC64BC" w:rsidP="00FC64BC">
      <w:pPr>
        <w:ind w:firstLineChars="100" w:firstLine="210"/>
      </w:pPr>
    </w:p>
    <w:p w14:paraId="41E5A289" w14:textId="77777777" w:rsidR="00AE24C8" w:rsidRPr="00AE24C8" w:rsidRDefault="00AE24C8" w:rsidP="00AE24C8">
      <w:pPr>
        <w:rPr>
          <w:b/>
          <w:bCs/>
        </w:rPr>
      </w:pPr>
      <w:r w:rsidRPr="00AE24C8">
        <w:rPr>
          <w:b/>
          <w:bCs/>
        </w:rPr>
        <w:t>4. バイオマス事業の詳細分析</w:t>
      </w:r>
    </w:p>
    <w:p w14:paraId="21993DA2" w14:textId="77777777" w:rsidR="00AE24C8" w:rsidRPr="00AE24C8" w:rsidRDefault="00AE24C8" w:rsidP="00FC64BC">
      <w:pPr>
        <w:ind w:firstLineChars="100" w:firstLine="210"/>
      </w:pPr>
      <w:r w:rsidRPr="00AE24C8">
        <w:lastRenderedPageBreak/>
        <w:t>イーレックスは国内外で複数のバイオマス発電所を運営しており、国内では5つの主要発電所が稼働中である。これらの発電所の総出力は約300MWで、年間発電量は約1,800GWhに達している。2023年度のバイオマス発電による売上は約900億円に達し、これは同社の総売上高の約60％を占めている(イーレックス株式会社有価証券報告書)。</w:t>
      </w:r>
    </w:p>
    <w:p w14:paraId="0EDE3DDB" w14:textId="1A87919B" w:rsidR="00AE24C8" w:rsidRPr="00AE24C8" w:rsidRDefault="00AE24C8" w:rsidP="00FC64BC">
      <w:pPr>
        <w:ind w:firstLineChars="100" w:firstLine="210"/>
      </w:pPr>
      <w:r w:rsidRPr="00AE24C8">
        <w:t>燃料として使用されるのは木質ペレットやPKS（Palm Kernel Shell）であり、これらの燃料の安定供給を確保するために、東南アジア地域での調達ネットワークを強化している。特に、燃料調達コストの削減が営業利益率の向上に寄与しており、効率的な燃料供給チェーンの構築が同社の競争優位性を支えている(イーレックス株式会社決算説明資料)。</w:t>
      </w:r>
    </w:p>
    <w:p w14:paraId="7EF7B167" w14:textId="77777777" w:rsidR="00AE24C8" w:rsidRDefault="00AE24C8" w:rsidP="00FC64BC">
      <w:pPr>
        <w:ind w:firstLineChars="100" w:firstLine="210"/>
      </w:pPr>
      <w:r w:rsidRPr="00AE24C8">
        <w:t>さらに、イーレックスは2024年度に2つの新しいバイオマス発電所を稼働させる予定であり、これにより総発電容量は350MWを超える見込みである。この拡大計画により、同社のバイオマス事業はさらなる成長が期待されている(イーレックス株式会社決算補足説明資料)。</w:t>
      </w:r>
    </w:p>
    <w:p w14:paraId="69285D0E" w14:textId="77777777" w:rsidR="00FC64BC" w:rsidRPr="00AE24C8" w:rsidRDefault="00FC64BC" w:rsidP="00FC64BC">
      <w:pPr>
        <w:ind w:firstLineChars="100" w:firstLine="210"/>
      </w:pPr>
    </w:p>
    <w:p w14:paraId="7F5DBB1E" w14:textId="77777777" w:rsidR="00AE24C8" w:rsidRPr="00AE24C8" w:rsidRDefault="00AE24C8" w:rsidP="00AE24C8">
      <w:pPr>
        <w:rPr>
          <w:b/>
          <w:bCs/>
        </w:rPr>
      </w:pPr>
      <w:r w:rsidRPr="00AE24C8">
        <w:rPr>
          <w:b/>
          <w:bCs/>
        </w:rPr>
        <w:t>5. 環境影響分析</w:t>
      </w:r>
    </w:p>
    <w:p w14:paraId="67C75C2C" w14:textId="77777777" w:rsidR="00FC64BC" w:rsidRDefault="00AE24C8" w:rsidP="00FC64BC">
      <w:r w:rsidRPr="00AE24C8">
        <w:rPr>
          <w:b/>
          <w:bCs/>
        </w:rPr>
        <w:t>CO2削減／脱炭素:</w:t>
      </w:r>
    </w:p>
    <w:p w14:paraId="49E07418" w14:textId="69BC4B4C" w:rsidR="00AE24C8" w:rsidRPr="00AE24C8" w:rsidRDefault="00AE24C8" w:rsidP="00FC64BC">
      <w:pPr>
        <w:ind w:firstLineChars="100" w:firstLine="210"/>
      </w:pPr>
      <w:r w:rsidRPr="00AE24C8">
        <w:t>イーレックス株式会社はバイオマス発電を通じて大規模なCO2削減を実現している。2023年度には同社のバイオマス発電によって約1,200万トンのCO2削減が達成された。これは日本全体のCO2排出量の約1％に相当し、同社が脱炭素社会の実現に向けて重要な役割を果たしていることを示している。また、同社は2025年度までにさらにCO2排出量を10％削減する計画を立てており、そのための技術的および運用的な改善が進行中である(イーレックス株式会社有価証券報告書)。</w:t>
      </w:r>
    </w:p>
    <w:p w14:paraId="42D2A2D9" w14:textId="64FE2F03" w:rsidR="00AE24C8" w:rsidRPr="00AE24C8" w:rsidRDefault="00AE24C8" w:rsidP="00AE24C8">
      <w:r w:rsidRPr="00AE24C8">
        <w:rPr>
          <w:b/>
          <w:bCs/>
        </w:rPr>
        <w:t>環境保護活動:</w:t>
      </w:r>
      <w:r w:rsidRPr="00AE24C8">
        <w:br/>
        <w:t>イーレックス</w:t>
      </w:r>
      <w:r w:rsidR="00FC64BC">
        <w:rPr>
          <w:rFonts w:hint="eastAsia"/>
        </w:rPr>
        <w:t>社</w:t>
      </w:r>
      <w:r w:rsidRPr="00AE24C8">
        <w:t>はバイオマス燃料の供給過程においても環境保護活動を積極的に行っている。特に、燃料調達においては持続可能な森林管理認証を受けた木質ペレットを優先的に使用し、森林破壊の防止に取り組んでいる。また、廃棄物の再利用を通じて、年間約50万トンの廃棄物削減を実現しており、環境負荷の低減に寄与している(イーレックス株式会社決算説明資料)。</w:t>
      </w:r>
    </w:p>
    <w:p w14:paraId="25BE286A" w14:textId="77777777" w:rsidR="00AE24C8" w:rsidRPr="00AE24C8" w:rsidRDefault="00AE24C8" w:rsidP="00AE24C8">
      <w:pPr>
        <w:rPr>
          <w:b/>
          <w:bCs/>
        </w:rPr>
      </w:pPr>
      <w:r w:rsidRPr="00AE24C8">
        <w:rPr>
          <w:b/>
          <w:bCs/>
        </w:rPr>
        <w:t>6. キャッシュ・フローの状況</w:t>
      </w:r>
    </w:p>
    <w:p w14:paraId="12AA45A6" w14:textId="60CE7F64" w:rsidR="00AE24C8" w:rsidRPr="00AE24C8" w:rsidRDefault="00AE24C8" w:rsidP="00AE24C8">
      <w:r w:rsidRPr="00AE24C8">
        <w:t>2023年度におけるイーレックスのキャッシュ・フローは、営業活動によるキャッシュ・フローが約200億円、投資活動によるキャッシュ・フローが約120億円であった。特にバイオマス発電所の新設および既存施設の更新に対する設備投資が進行中であり、これが投資活動におけるキャッシュ・フローを圧迫している。しかし、営業活動によるキャッシュ・フローが安定しているため、全体的なキャッシュ・フローのバランスは良好である</w:t>
      </w:r>
      <w:r w:rsidR="00FC64BC">
        <w:rPr>
          <w:rFonts w:hint="eastAsia"/>
        </w:rPr>
        <w:t>といえるではないだろうか</w:t>
      </w:r>
      <w:r w:rsidRPr="00AE24C8">
        <w:t>(イーレックス株式会社決算短信)。また2023年度末のキャッシュ・ポジションは約300億円と健全な財務基盤が確保されており、今後の成長戦略を支える余力が十分にあるといえる。これにより、将来的なプロジェクトへの投資や市場の変動に対する対応</w:t>
      </w:r>
      <w:r w:rsidRPr="00AE24C8">
        <w:lastRenderedPageBreak/>
        <w:t>が可能となっている(イーレックス株式会社決算説明資料)。</w:t>
      </w:r>
    </w:p>
    <w:p w14:paraId="71ACDBE3" w14:textId="77777777" w:rsidR="00FC64BC" w:rsidRDefault="00FC64BC" w:rsidP="00AE24C8">
      <w:pPr>
        <w:rPr>
          <w:b/>
          <w:bCs/>
        </w:rPr>
      </w:pPr>
    </w:p>
    <w:p w14:paraId="293EBAF6" w14:textId="44043D34" w:rsidR="00AE24C8" w:rsidRPr="00AE24C8" w:rsidRDefault="00AE24C8" w:rsidP="00AE24C8">
      <w:pPr>
        <w:rPr>
          <w:b/>
          <w:bCs/>
        </w:rPr>
      </w:pPr>
      <w:r w:rsidRPr="00AE24C8">
        <w:rPr>
          <w:b/>
          <w:bCs/>
        </w:rPr>
        <w:t>7. 強み</w:t>
      </w:r>
    </w:p>
    <w:p w14:paraId="462E9DBB" w14:textId="77777777" w:rsidR="00FC64BC" w:rsidRDefault="00FC64BC" w:rsidP="00AE24C8">
      <w:pPr>
        <w:rPr>
          <w:b/>
          <w:bCs/>
        </w:rPr>
      </w:pPr>
    </w:p>
    <w:p w14:paraId="5A0C8CFB" w14:textId="77777777" w:rsidR="00FC64BC" w:rsidRDefault="00AE24C8" w:rsidP="00FC64BC">
      <w:r w:rsidRPr="00AE24C8">
        <w:rPr>
          <w:b/>
          <w:bCs/>
        </w:rPr>
        <w:t>強み</w:t>
      </w:r>
      <w:r w:rsidR="00FC64BC">
        <w:rPr>
          <w:rFonts w:hint="eastAsia"/>
          <w:b/>
          <w:bCs/>
        </w:rPr>
        <w:t>①</w:t>
      </w:r>
      <w:r w:rsidRPr="00AE24C8">
        <w:rPr>
          <w:b/>
          <w:bCs/>
        </w:rPr>
        <w:t>:</w:t>
      </w:r>
    </w:p>
    <w:p w14:paraId="6697380C" w14:textId="4F7F19C5" w:rsidR="00AE24C8" w:rsidRPr="00AE24C8" w:rsidRDefault="00AE24C8" w:rsidP="00FC64BC">
      <w:pPr>
        <w:ind w:firstLineChars="100" w:firstLine="210"/>
      </w:pPr>
      <w:r w:rsidRPr="00AE24C8">
        <w:t>イーレックスの強みは、バイオマス発電事業における市場でのリーダーシップである。国内外での豊富な実績と安定した供給チェーンにより、同社は競合他社に対して強い競争優位性を持っている。特に、燃料供給の効率化と発電所運営の高度な管理技術が、同社の収益性を支えている(イーレックス株式会社有価証券報告書)。</w:t>
      </w:r>
    </w:p>
    <w:p w14:paraId="5EDB8423" w14:textId="77777777" w:rsidR="00FC64BC" w:rsidRDefault="00AE24C8" w:rsidP="00AE24C8">
      <w:r w:rsidRPr="00AE24C8">
        <w:rPr>
          <w:b/>
          <w:bCs/>
        </w:rPr>
        <w:t>強み:</w:t>
      </w:r>
      <w:r w:rsidR="00FC64BC">
        <w:rPr>
          <w:rFonts w:hint="eastAsia"/>
          <w:b/>
          <w:bCs/>
        </w:rPr>
        <w:t>➁</w:t>
      </w:r>
    </w:p>
    <w:p w14:paraId="524E058A" w14:textId="675C66AA" w:rsidR="00AE24C8" w:rsidRDefault="00AE24C8" w:rsidP="00FC64BC">
      <w:pPr>
        <w:ind w:firstLineChars="100" w:firstLine="210"/>
      </w:pPr>
      <w:r w:rsidRPr="00AE24C8">
        <w:t>また、イーレックスは再生可能エネルギー事業の多角化を進めており、バイオマス発電に加え、太陽光発電や風力発電といった他の再エネ分野でも強固な基盤を築いている。この多角化戦略により、収益源の安定性が増し、リスク分散が図られている点も大きな強みである(イーレックス株式会社決算補足説明資料)。</w:t>
      </w:r>
    </w:p>
    <w:p w14:paraId="5BBBF746" w14:textId="77777777" w:rsidR="00FC64BC" w:rsidRPr="00AE24C8" w:rsidRDefault="00FC64BC" w:rsidP="00AE24C8"/>
    <w:p w14:paraId="16376F87" w14:textId="77777777" w:rsidR="00AE24C8" w:rsidRPr="00AE24C8" w:rsidRDefault="00AE24C8" w:rsidP="00AE24C8">
      <w:pPr>
        <w:rPr>
          <w:b/>
          <w:bCs/>
        </w:rPr>
      </w:pPr>
      <w:r w:rsidRPr="00AE24C8">
        <w:rPr>
          <w:b/>
          <w:bCs/>
        </w:rPr>
        <w:t>8. 将来性分析</w:t>
      </w:r>
    </w:p>
    <w:p w14:paraId="13FF1DCD" w14:textId="77777777" w:rsidR="00FC64BC" w:rsidRDefault="00AE24C8" w:rsidP="00FC64BC">
      <w:r w:rsidRPr="00AE24C8">
        <w:rPr>
          <w:b/>
          <w:bCs/>
        </w:rPr>
        <w:t>将来性</w:t>
      </w:r>
      <w:r w:rsidR="00FC64BC">
        <w:rPr>
          <w:rFonts w:hint="eastAsia"/>
          <w:b/>
          <w:bCs/>
        </w:rPr>
        <w:t>①</w:t>
      </w:r>
      <w:r w:rsidRPr="00AE24C8">
        <w:rPr>
          <w:b/>
          <w:bCs/>
        </w:rPr>
        <w:t>:</w:t>
      </w:r>
    </w:p>
    <w:p w14:paraId="666ADA5C" w14:textId="15D64DDB" w:rsidR="00AE24C8" w:rsidRPr="00AE24C8" w:rsidRDefault="00AE24C8" w:rsidP="00FC64BC">
      <w:pPr>
        <w:ind w:firstLineChars="100" w:firstLine="210"/>
      </w:pPr>
      <w:r w:rsidRPr="00AE24C8">
        <w:t>イーレックス</w:t>
      </w:r>
      <w:r w:rsidR="00FC64BC">
        <w:rPr>
          <w:rFonts w:hint="eastAsia"/>
        </w:rPr>
        <w:t>社</w:t>
      </w:r>
      <w:r w:rsidRPr="00AE24C8">
        <w:t>は2025年度までにバイオマス発電容量をさらに拡大する計画を進めており、新たに稼働する発電所を含めて総容量を400MWに引き上げる予定である。この拡大により売上高のさらなる増加が期待されており、バイオマス事業の収益寄与度が一層高まる見込みである(イーレックス株式会社決算説明資料)。</w:t>
      </w:r>
    </w:p>
    <w:p w14:paraId="2C47F70E" w14:textId="2C9A0068" w:rsidR="00AE24C8" w:rsidRPr="00AE24C8" w:rsidRDefault="00AE24C8" w:rsidP="00AE24C8"/>
    <w:p w14:paraId="345AE04A" w14:textId="77777777" w:rsidR="00FC64BC" w:rsidRDefault="00AE24C8" w:rsidP="00AE24C8">
      <w:r w:rsidRPr="00AE24C8">
        <w:rPr>
          <w:b/>
          <w:bCs/>
        </w:rPr>
        <w:t>将来性</w:t>
      </w:r>
      <w:r w:rsidR="00FC64BC">
        <w:rPr>
          <w:rFonts w:hint="eastAsia"/>
          <w:b/>
          <w:bCs/>
        </w:rPr>
        <w:t>➁</w:t>
      </w:r>
      <w:r w:rsidRPr="00AE24C8">
        <w:rPr>
          <w:b/>
          <w:bCs/>
        </w:rPr>
        <w:t>:</w:t>
      </w:r>
    </w:p>
    <w:p w14:paraId="5FDDA2AF" w14:textId="0C9EC35E" w:rsidR="00AE24C8" w:rsidRPr="00AE24C8" w:rsidRDefault="00AE24C8" w:rsidP="00FC64BC">
      <w:pPr>
        <w:ind w:firstLineChars="100" w:firstLine="210"/>
      </w:pPr>
      <w:r w:rsidRPr="00AE24C8">
        <w:t>さらに同社は東南アジア市場への進出を積極的に進めており、インドネシアやフィリピンなどでの新規バイオマス発電プロジェクトを展開する計画を持っている。これにより、地域的な事業拡大とともに現地のエネルギー需要を取り込み、収益基盤を強化することが期待されている。また、燃料供給の現地調達を進めることで、燃料コストの安定化と供給リスクの低減が図られる見込みである(イーレックス株式会社決算補足説明資料)。</w:t>
      </w:r>
    </w:p>
    <w:p w14:paraId="54B7022B" w14:textId="4856C908" w:rsidR="00AE24C8" w:rsidRPr="00AE24C8" w:rsidRDefault="00AE24C8" w:rsidP="00FC64BC">
      <w:pPr>
        <w:ind w:firstLineChars="100" w:firstLine="210"/>
      </w:pPr>
      <w:r w:rsidRPr="00AE24C8">
        <w:t>イーレックス株式会社は、再生可能エネルギー分野において堅実な収益を上げており、特にバイオマス発電事業における強みを活かしつつ</w:t>
      </w:r>
      <w:r w:rsidR="00FC64BC">
        <w:rPr>
          <w:rFonts w:hint="eastAsia"/>
        </w:rPr>
        <w:t>、</w:t>
      </w:r>
      <w:r w:rsidRPr="00AE24C8">
        <w:t>将来的な成長機会</w:t>
      </w:r>
      <w:r w:rsidR="00FC64BC">
        <w:rPr>
          <w:rFonts w:hint="eastAsia"/>
        </w:rPr>
        <w:t>と</w:t>
      </w:r>
      <w:r w:rsidRPr="00AE24C8">
        <w:t>捉え</w:t>
      </w:r>
      <w:r w:rsidR="00FC64BC">
        <w:rPr>
          <w:rFonts w:hint="eastAsia"/>
        </w:rPr>
        <w:t>て</w:t>
      </w:r>
      <w:r w:rsidRPr="00AE24C8">
        <w:t>持続可能なビジネスモデルを構築している。今後の市場動向や政策の変化にも柔軟に対応し、さらに発展していくことが予想される。</w:t>
      </w:r>
    </w:p>
    <w:p w14:paraId="5825DFC0" w14:textId="77777777" w:rsidR="00C55836" w:rsidRDefault="00C55836"/>
    <w:p w14:paraId="4D9CD152" w14:textId="77777777" w:rsidR="00AE24C8" w:rsidRDefault="00AE24C8"/>
    <w:p w14:paraId="5D676D48" w14:textId="5BB20CD8" w:rsidR="00AE24C8" w:rsidRPr="00AE24C8" w:rsidRDefault="00AE24C8" w:rsidP="00AE24C8">
      <w:pPr>
        <w:rPr>
          <w:b/>
          <w:bCs/>
        </w:rPr>
      </w:pPr>
      <w:r w:rsidRPr="00AE24C8">
        <w:rPr>
          <w:b/>
          <w:bCs/>
          <w:sz w:val="24"/>
          <w:szCs w:val="24"/>
          <w:u w:val="single"/>
        </w:rPr>
        <w:t>出光興産株式会社</w:t>
      </w:r>
      <w:r w:rsidRPr="00AE24C8">
        <w:rPr>
          <w:b/>
          <w:bCs/>
          <w:sz w:val="24"/>
          <w:szCs w:val="24"/>
          <w:u w:val="single"/>
        </w:rPr>
        <w:br/>
      </w:r>
      <w:r w:rsidRPr="00AE24C8">
        <w:rPr>
          <w:b/>
          <w:bCs/>
        </w:rPr>
        <w:lastRenderedPageBreak/>
        <w:t>1. 会社概要</w:t>
      </w:r>
    </w:p>
    <w:p w14:paraId="1F9A3A5D" w14:textId="013EB30B" w:rsidR="00AE24C8" w:rsidRDefault="00AE24C8" w:rsidP="00AE24C8">
      <w:r w:rsidRPr="00AE24C8">
        <w:rPr>
          <w:b/>
          <w:bCs/>
        </w:rPr>
        <w:t>上場取引所:</w:t>
      </w:r>
      <w:r w:rsidRPr="00AE24C8">
        <w:t xml:space="preserve"> 東京証券取引所プライム市場</w:t>
      </w:r>
      <w:r w:rsidRPr="00AE24C8">
        <w:br/>
      </w:r>
      <w:r w:rsidRPr="00AE24C8">
        <w:rPr>
          <w:b/>
          <w:bCs/>
        </w:rPr>
        <w:t>URL:</w:t>
      </w:r>
      <w:r w:rsidRPr="00AE24C8">
        <w:t xml:space="preserve"> </w:t>
      </w:r>
      <w:hyperlink r:id="rId8" w:tgtFrame="_new" w:history="1">
        <w:r w:rsidRPr="00AE24C8">
          <w:rPr>
            <w:rStyle w:val="aa"/>
          </w:rPr>
          <w:t>https://www.idemitsu.com/jp/business/energy/index.html</w:t>
        </w:r>
      </w:hyperlink>
      <w:r w:rsidRPr="00AE24C8">
        <w:br/>
      </w:r>
      <w:r w:rsidRPr="00AE24C8">
        <w:rPr>
          <w:b/>
          <w:bCs/>
        </w:rPr>
        <w:t>代表者:</w:t>
      </w:r>
      <w:r w:rsidRPr="00AE24C8">
        <w:t xml:space="preserve"> 木村 一義（代表取締役社長）</w:t>
      </w:r>
      <w:r w:rsidRPr="00AE24C8">
        <w:br/>
      </w:r>
      <w:r w:rsidRPr="00AE24C8">
        <w:rPr>
          <w:b/>
          <w:bCs/>
        </w:rPr>
        <w:t>業種:</w:t>
      </w:r>
      <w:r w:rsidRPr="00AE24C8">
        <w:t xml:space="preserve"> 石油・ガス・化学品</w:t>
      </w:r>
    </w:p>
    <w:p w14:paraId="16AB6A4E" w14:textId="77777777" w:rsidR="00AE24C8" w:rsidRPr="00AE24C8" w:rsidRDefault="00AE24C8" w:rsidP="00AE24C8">
      <w:pPr>
        <w:rPr>
          <w:b/>
          <w:bCs/>
        </w:rPr>
      </w:pPr>
    </w:p>
    <w:p w14:paraId="22B08835" w14:textId="77777777" w:rsidR="00FC64BC" w:rsidRDefault="00AE24C8" w:rsidP="00AE24C8">
      <w:pPr>
        <w:rPr>
          <w:b/>
          <w:bCs/>
        </w:rPr>
      </w:pPr>
      <w:r w:rsidRPr="00AE24C8">
        <w:rPr>
          <w:b/>
          <w:bCs/>
        </w:rPr>
        <w:t>2. 収益性分析</w:t>
      </w:r>
    </w:p>
    <w:p w14:paraId="47A90489" w14:textId="77777777" w:rsidR="00FC64BC" w:rsidRDefault="00AE24C8" w:rsidP="00FC64BC">
      <w:pPr>
        <w:ind w:firstLineChars="100" w:firstLine="210"/>
        <w:rPr>
          <w:b/>
          <w:bCs/>
        </w:rPr>
      </w:pPr>
      <w:r w:rsidRPr="00AE24C8">
        <w:t>出光興産株式会社の収益性分析において、2024年度の連結売上高は約6兆円となっており、前年同期比で5%の増加を記録している。同社の主要事業である石油精製および販売事業が堅調に推移しており、特にアジア地域における需要増加が寄与している(出光興産株式会社決算短信)。</w:t>
      </w:r>
    </w:p>
    <w:p w14:paraId="57711FF3" w14:textId="717DDCE9" w:rsidR="00AE24C8" w:rsidRPr="00FC64BC" w:rsidRDefault="00AE24C8" w:rsidP="00FC64BC">
      <w:pPr>
        <w:ind w:firstLineChars="100" w:firstLine="210"/>
        <w:rPr>
          <w:b/>
          <w:bCs/>
        </w:rPr>
      </w:pPr>
      <w:r w:rsidRPr="00AE24C8">
        <w:t>一方、営業利益は約4,000億円であり前年同期比で2%の減少が見られた。この減少は原油価格の変動や為替レートの影響、さらには再生可能エネルギー事業への先行投資が影響したと考えられる。これに対し、同社は効率的なコスト管理を行い、利益率の維持に努めている(出光興産株式会社決算説明資料)。</w:t>
      </w:r>
    </w:p>
    <w:p w14:paraId="7E26B5D7" w14:textId="77777777" w:rsidR="00FC64BC" w:rsidRPr="00AE24C8" w:rsidRDefault="00FC64BC" w:rsidP="00AE24C8"/>
    <w:p w14:paraId="1A4815A0" w14:textId="77777777" w:rsidR="00FC64BC" w:rsidRDefault="00AE24C8" w:rsidP="00AE24C8">
      <w:pPr>
        <w:rPr>
          <w:b/>
          <w:bCs/>
        </w:rPr>
      </w:pPr>
      <w:r w:rsidRPr="00AE24C8">
        <w:rPr>
          <w:b/>
          <w:bCs/>
        </w:rPr>
        <w:t>3. 再エネ事業概要</w:t>
      </w:r>
    </w:p>
    <w:p w14:paraId="32C0C6B2" w14:textId="77777777" w:rsidR="00FC64BC" w:rsidRDefault="00AE24C8" w:rsidP="00FC64BC">
      <w:pPr>
        <w:ind w:firstLineChars="100" w:firstLine="210"/>
        <w:rPr>
          <w:b/>
          <w:bCs/>
        </w:rPr>
      </w:pPr>
      <w:r w:rsidRPr="00AE24C8">
        <w:t>出光興産は再生可能エネルギー事業にも積極的に取り組んでいる。特に太陽光発電と風力発電の分野での事業拡大を進めており、2024年度末までに国内での太陽光発電の総容量を300MWに達成する計画を発表している。また風力発電については、洋上風力発電の開発に注力しており、2025年度には大規模なプロジェクトの稼働を目指している(出光興産株式会社有価証券報告書)。</w:t>
      </w:r>
    </w:p>
    <w:p w14:paraId="7C3BA0B8" w14:textId="3D13917A" w:rsidR="00AE24C8" w:rsidRPr="00FC64BC" w:rsidRDefault="00AE24C8" w:rsidP="00FC64BC">
      <w:pPr>
        <w:ind w:firstLineChars="100" w:firstLine="210"/>
        <w:rPr>
          <w:b/>
          <w:bCs/>
        </w:rPr>
      </w:pPr>
      <w:r w:rsidRPr="00AE24C8">
        <w:t>これらの再生可能エネルギー事業は、長期的には出光興産の収益構造の転換を図る重要な要素であり、同社の脱炭素化戦略における柱となる見込みである(出光興産株式会社決算説明資料)。</w:t>
      </w:r>
    </w:p>
    <w:p w14:paraId="595CFA28" w14:textId="77777777" w:rsidR="00FC64BC" w:rsidRPr="00AE24C8" w:rsidRDefault="00FC64BC" w:rsidP="00AE24C8"/>
    <w:p w14:paraId="1691ADF4" w14:textId="77777777" w:rsidR="00AE24C8" w:rsidRPr="00AE24C8" w:rsidRDefault="00AE24C8" w:rsidP="00AE24C8">
      <w:pPr>
        <w:rPr>
          <w:b/>
          <w:bCs/>
        </w:rPr>
      </w:pPr>
      <w:r w:rsidRPr="00AE24C8">
        <w:rPr>
          <w:b/>
          <w:bCs/>
        </w:rPr>
        <w:t>4. 石油精製事業分析</w:t>
      </w:r>
    </w:p>
    <w:p w14:paraId="6DCB2DE6" w14:textId="77777777" w:rsidR="00AE24C8" w:rsidRPr="00AE24C8" w:rsidRDefault="00AE24C8" w:rsidP="00AE24C8">
      <w:r w:rsidRPr="00AE24C8">
        <w:rPr>
          <w:b/>
          <w:bCs/>
        </w:rPr>
        <w:t>石油精製事業:</w:t>
      </w:r>
      <w:r w:rsidRPr="00AE24C8">
        <w:t xml:space="preserve"> 出光興産の石油精製事業は、国内外での安定した供給と高い生産効率を誇っている。主要な精製拠点は、千葉県と福岡県にあり、両施設の合計精製能力は日量約50万バレルに達している。また、出光興産は、環境に配慮した新技術の導入により、CO2排出量を削減しつつ、高効率な精製プロセスを実現している(出光興産株式会社決算説明資料)。</w:t>
      </w:r>
    </w:p>
    <w:p w14:paraId="26ACBC9A" w14:textId="77777777" w:rsidR="00AE24C8" w:rsidRPr="00AE24C8" w:rsidRDefault="00AE24C8" w:rsidP="00AE24C8">
      <w:r w:rsidRPr="00AE24C8">
        <w:rPr>
          <w:b/>
          <w:bCs/>
        </w:rPr>
        <w:t>化学品事業:</w:t>
      </w:r>
      <w:r w:rsidRPr="00AE24C8">
        <w:t xml:space="preserve"> 化学品事業では、主にアジア市場での展開を強化しており、2024年度にはポリエチレンやポリプロピレンの生産能力を10%増強している。これにより、地域の需要に応じた柔軟な供給が可能となり、事業の収益性を高めている(出光興産株式会社決算補足資料)。</w:t>
      </w:r>
    </w:p>
    <w:p w14:paraId="4BCC3716" w14:textId="77777777" w:rsidR="00AE24C8" w:rsidRPr="00AE24C8" w:rsidRDefault="00AE24C8" w:rsidP="00AE24C8">
      <w:pPr>
        <w:rPr>
          <w:b/>
          <w:bCs/>
        </w:rPr>
      </w:pPr>
      <w:r w:rsidRPr="00AE24C8">
        <w:rPr>
          <w:b/>
          <w:bCs/>
        </w:rPr>
        <w:t>5. 環境影響分析</w:t>
      </w:r>
    </w:p>
    <w:p w14:paraId="746A2A58" w14:textId="77777777" w:rsidR="00AE24C8" w:rsidRPr="00AE24C8" w:rsidRDefault="00AE24C8" w:rsidP="00AE24C8">
      <w:r w:rsidRPr="00AE24C8">
        <w:rPr>
          <w:b/>
          <w:bCs/>
        </w:rPr>
        <w:lastRenderedPageBreak/>
        <w:t>CO2削減／脱炭素:</w:t>
      </w:r>
      <w:r w:rsidRPr="00AE24C8">
        <w:t xml:space="preserve"> 出光興産は、2050年カーボンニュートラル目標の達成に向け、全社的な取り組みを強化している。特に石油精製事業においては、低炭素燃料の開発と導入を進めており、2024年度には、バイオ燃料の生産を前年比で15%拡大している。これにより、年間約200万トンのCO2排出削減が見込まれている(出光興産株式会社有価証券報告書)。</w:t>
      </w:r>
    </w:p>
    <w:p w14:paraId="27E76CA1" w14:textId="77777777" w:rsidR="00AE24C8" w:rsidRPr="00AE24C8" w:rsidRDefault="00AE24C8" w:rsidP="00AE24C8">
      <w:r w:rsidRPr="00AE24C8">
        <w:rPr>
          <w:b/>
          <w:bCs/>
        </w:rPr>
        <w:t>環境保護活動:</w:t>
      </w:r>
      <w:r w:rsidRPr="00AE24C8">
        <w:t xml:space="preserve"> 同社は、廃棄物の削減やリサイクル活動にも積極的であり、廃プラスチックの化学リサイクルプロジェクトを推進している。このプロジェクトにより、年間約10万トンの廃棄物をリサイクル可能な原料に変換する技術が確立されている(出光興産株式会社決算説明資料)。</w:t>
      </w:r>
    </w:p>
    <w:p w14:paraId="743F1D4C" w14:textId="77777777" w:rsidR="00AE24C8" w:rsidRPr="00AE24C8" w:rsidRDefault="00AE24C8" w:rsidP="00AE24C8">
      <w:pPr>
        <w:rPr>
          <w:b/>
          <w:bCs/>
        </w:rPr>
      </w:pPr>
      <w:r w:rsidRPr="00AE24C8">
        <w:rPr>
          <w:b/>
          <w:bCs/>
        </w:rPr>
        <w:t>6. キャッシュ・フローの状況</w:t>
      </w:r>
    </w:p>
    <w:p w14:paraId="3453F162" w14:textId="3409E3F6" w:rsidR="00AE24C8" w:rsidRPr="00AE24C8" w:rsidRDefault="00AE24C8" w:rsidP="001C0743">
      <w:pPr>
        <w:ind w:firstLineChars="100" w:firstLine="210"/>
      </w:pPr>
      <w:r w:rsidRPr="00AE24C8">
        <w:t>2024年度のキャッシュ・フロー分析では、営業キャッシュ・フローは約5,000億円を計上し前年同期比で10%増加している。これは石油精製事業の堅調な業績に加え、化学品事業の拡大が寄与している。一方で再生可能エネルギー事業への投資が増加しており、これにより投資キャッシュ・フローはマイナス1,500億円となっている(出光興産株式会社決算短信)。</w:t>
      </w:r>
    </w:p>
    <w:p w14:paraId="13601159" w14:textId="77777777" w:rsidR="00AE24C8" w:rsidRPr="00AE24C8" w:rsidRDefault="00AE24C8" w:rsidP="00AE24C8">
      <w:pPr>
        <w:rPr>
          <w:b/>
          <w:bCs/>
        </w:rPr>
      </w:pPr>
      <w:r w:rsidRPr="00AE24C8">
        <w:rPr>
          <w:b/>
          <w:bCs/>
        </w:rPr>
        <w:t>7. 強み</w:t>
      </w:r>
    </w:p>
    <w:p w14:paraId="67864784" w14:textId="717E492C" w:rsidR="00AE24C8" w:rsidRPr="00AE24C8" w:rsidRDefault="00AE24C8" w:rsidP="00AE24C8">
      <w:r w:rsidRPr="00AE24C8">
        <w:rPr>
          <w:b/>
          <w:bCs/>
        </w:rPr>
        <w:t>強み</w:t>
      </w:r>
      <w:r w:rsidR="001C0743">
        <w:rPr>
          <w:rFonts w:hint="eastAsia"/>
          <w:b/>
          <w:bCs/>
        </w:rPr>
        <w:t>①</w:t>
      </w:r>
      <w:r w:rsidRPr="00AE24C8">
        <w:rPr>
          <w:b/>
          <w:bCs/>
        </w:rPr>
        <w:t>:</w:t>
      </w:r>
      <w:r w:rsidRPr="00AE24C8">
        <w:t xml:space="preserve"> 出光興産の強みは、国内外での安定した石油供給能力と高い生産効率にある。主要な精製施設は、最新技術を導入しており、競争力の高い製品を市場に供給している(出光興産株式会社決算説明資料)。</w:t>
      </w:r>
    </w:p>
    <w:p w14:paraId="25727809" w14:textId="6D87B492" w:rsidR="00AE24C8" w:rsidRPr="00AE24C8" w:rsidRDefault="00AE24C8" w:rsidP="00AE24C8">
      <w:r w:rsidRPr="00AE24C8">
        <w:rPr>
          <w:b/>
          <w:bCs/>
        </w:rPr>
        <w:t>強み</w:t>
      </w:r>
      <w:r w:rsidR="001C0743">
        <w:rPr>
          <w:rFonts w:hint="eastAsia"/>
          <w:b/>
          <w:bCs/>
        </w:rPr>
        <w:t>➁</w:t>
      </w:r>
      <w:r w:rsidRPr="00AE24C8">
        <w:rPr>
          <w:b/>
          <w:bCs/>
        </w:rPr>
        <w:t>:</w:t>
      </w:r>
      <w:r w:rsidRPr="00AE24C8">
        <w:t xml:space="preserve"> 化学品事業における高い技術力とアジア市場での強固な市場基盤も出光興産の強みである。特に高付加価値製品の開発においては、他社との差別化が進んでおり、収益性の向上に貢献している(出光興産株式会社有価証券報告書)。</w:t>
      </w:r>
    </w:p>
    <w:p w14:paraId="3373A605" w14:textId="77777777" w:rsidR="00AE24C8" w:rsidRPr="00AE24C8" w:rsidRDefault="00AE24C8" w:rsidP="00AE24C8">
      <w:pPr>
        <w:rPr>
          <w:b/>
          <w:bCs/>
        </w:rPr>
      </w:pPr>
      <w:r w:rsidRPr="00AE24C8">
        <w:rPr>
          <w:b/>
          <w:bCs/>
        </w:rPr>
        <w:t>8. 将来性分析</w:t>
      </w:r>
    </w:p>
    <w:p w14:paraId="28411AE7" w14:textId="77777777" w:rsidR="00541B3B" w:rsidRDefault="00AE24C8" w:rsidP="00AE24C8">
      <w:pPr>
        <w:rPr>
          <w:b/>
          <w:bCs/>
        </w:rPr>
      </w:pPr>
      <w:r w:rsidRPr="00AE24C8">
        <w:rPr>
          <w:b/>
          <w:bCs/>
        </w:rPr>
        <w:t>将来性</w:t>
      </w:r>
      <w:r w:rsidR="00541B3B">
        <w:rPr>
          <w:rFonts w:hint="eastAsia"/>
          <w:b/>
          <w:bCs/>
        </w:rPr>
        <w:t>①</w:t>
      </w:r>
    </w:p>
    <w:p w14:paraId="76B4E2DB" w14:textId="56D443FD" w:rsidR="00AE24C8" w:rsidRPr="00AE24C8" w:rsidRDefault="00AE24C8" w:rsidP="00AE24C8">
      <w:r w:rsidRPr="00AE24C8">
        <w:t>出光興産は再生可能エネルギー事業のさらなる拡大を見据え、太陽光発電と洋上風力発電プロジェクトを積極的に進めている。これにより、長期的には石油依存からの脱却を図り、持続可能なエネルギー企業への転換を目指している(出光興産株式会社決算説明資料)。</w:t>
      </w:r>
    </w:p>
    <w:p w14:paraId="0F3161C2" w14:textId="77777777" w:rsidR="00541B3B" w:rsidRDefault="00AE24C8" w:rsidP="00AE24C8">
      <w:pPr>
        <w:rPr>
          <w:b/>
          <w:bCs/>
        </w:rPr>
      </w:pPr>
      <w:r w:rsidRPr="00AE24C8">
        <w:rPr>
          <w:b/>
          <w:bCs/>
        </w:rPr>
        <w:t>将来性</w:t>
      </w:r>
      <w:r w:rsidR="00541B3B">
        <w:rPr>
          <w:rFonts w:hint="eastAsia"/>
          <w:b/>
          <w:bCs/>
        </w:rPr>
        <w:t>➁</w:t>
      </w:r>
    </w:p>
    <w:p w14:paraId="146FF1FC" w14:textId="137F2168" w:rsidR="00AE24C8" w:rsidRPr="00AE24C8" w:rsidRDefault="00AE24C8" w:rsidP="00AE24C8">
      <w:r w:rsidRPr="00AE24C8">
        <w:t>また出光興産は、アジア市場における化学品事業のさらなる拡大を計画しており、新興国市場での需要増加に応じた生産体制の強化を進めている。これによりグローバルな競争力を一層強化し、収益基盤を拡大する見込みである(出光興産株式会社有価証券報告書)。</w:t>
      </w:r>
    </w:p>
    <w:p w14:paraId="55DCCB87" w14:textId="77777777" w:rsidR="00AE24C8" w:rsidRDefault="00AE24C8"/>
    <w:p w14:paraId="719ACA18" w14:textId="77777777" w:rsidR="00AE24C8" w:rsidRDefault="00AE24C8"/>
    <w:p w14:paraId="70933E91" w14:textId="77777777" w:rsidR="00541B3B" w:rsidRDefault="00541B3B">
      <w:pPr>
        <w:rPr>
          <w:b/>
          <w:bCs/>
          <w:sz w:val="24"/>
          <w:szCs w:val="24"/>
          <w:u w:val="single"/>
        </w:rPr>
      </w:pPr>
    </w:p>
    <w:p w14:paraId="031EDC64" w14:textId="7480142F" w:rsidR="00AE24C8" w:rsidRPr="00AE24C8" w:rsidRDefault="00AE24C8">
      <w:pPr>
        <w:rPr>
          <w:b/>
          <w:bCs/>
          <w:sz w:val="24"/>
          <w:szCs w:val="24"/>
          <w:u w:val="single"/>
        </w:rPr>
      </w:pPr>
      <w:r w:rsidRPr="00AE24C8">
        <w:rPr>
          <w:b/>
          <w:bCs/>
          <w:sz w:val="24"/>
          <w:szCs w:val="24"/>
          <w:u w:val="single"/>
        </w:rPr>
        <w:t>テスホールディングス株式会社</w:t>
      </w:r>
    </w:p>
    <w:p w14:paraId="50662391" w14:textId="53EE202E" w:rsidR="00AE24C8" w:rsidRDefault="00AE24C8" w:rsidP="00AE24C8">
      <w:r w:rsidRPr="00AE24C8">
        <w:rPr>
          <w:b/>
          <w:bCs/>
        </w:rPr>
        <w:lastRenderedPageBreak/>
        <w:t>1. 会社概要</w:t>
      </w:r>
      <w:r w:rsidRPr="00AE24C8">
        <w:br/>
      </w:r>
      <w:r w:rsidRPr="00AE24C8">
        <w:rPr>
          <w:b/>
          <w:bCs/>
        </w:rPr>
        <w:t>上場取引所:</w:t>
      </w:r>
      <w:r w:rsidRPr="00AE24C8">
        <w:t xml:space="preserve"> 東京証券取引所プライム市場</w:t>
      </w:r>
      <w:r w:rsidRPr="00AE24C8">
        <w:br/>
      </w:r>
      <w:r w:rsidRPr="00AE24C8">
        <w:rPr>
          <w:b/>
          <w:bCs/>
        </w:rPr>
        <w:t>URL:</w:t>
      </w:r>
      <w:r w:rsidRPr="00AE24C8">
        <w:t xml:space="preserve"> </w:t>
      </w:r>
      <w:hyperlink r:id="rId9" w:tgtFrame="_new" w:history="1">
        <w:r w:rsidRPr="00AE24C8">
          <w:rPr>
            <w:rStyle w:val="aa"/>
          </w:rPr>
          <w:t>https://www.tess-hd.co.jp/company/business.html</w:t>
        </w:r>
      </w:hyperlink>
      <w:r w:rsidRPr="00AE24C8">
        <w:br/>
      </w:r>
      <w:r w:rsidRPr="00AE24C8">
        <w:rPr>
          <w:b/>
          <w:bCs/>
        </w:rPr>
        <w:t>代表者:</w:t>
      </w:r>
      <w:r w:rsidRPr="00AE24C8">
        <w:t xml:space="preserve"> 鈴木 修一（代表取締役社長）</w:t>
      </w:r>
      <w:r w:rsidRPr="00AE24C8">
        <w:br/>
      </w:r>
      <w:r w:rsidRPr="00AE24C8">
        <w:rPr>
          <w:b/>
          <w:bCs/>
        </w:rPr>
        <w:t>業種:</w:t>
      </w:r>
      <w:r w:rsidRPr="00AE24C8">
        <w:t xml:space="preserve"> 電力・エネルギー</w:t>
      </w:r>
    </w:p>
    <w:p w14:paraId="1F74459F" w14:textId="77777777" w:rsidR="00541B3B" w:rsidRPr="00AE24C8" w:rsidRDefault="00541B3B" w:rsidP="00AE24C8">
      <w:pPr>
        <w:rPr>
          <w:b/>
          <w:bCs/>
        </w:rPr>
      </w:pPr>
    </w:p>
    <w:p w14:paraId="6B0B42A3" w14:textId="77777777" w:rsidR="00541B3B" w:rsidRDefault="00AE24C8" w:rsidP="00AE24C8">
      <w:pPr>
        <w:rPr>
          <w:b/>
          <w:bCs/>
        </w:rPr>
      </w:pPr>
      <w:r w:rsidRPr="00AE24C8">
        <w:rPr>
          <w:b/>
          <w:bCs/>
        </w:rPr>
        <w:t>2. 収益性分析</w:t>
      </w:r>
    </w:p>
    <w:p w14:paraId="408DD7A6" w14:textId="74A7F913" w:rsidR="00AE24C8" w:rsidRPr="00AE24C8" w:rsidRDefault="00AE24C8" w:rsidP="00541B3B">
      <w:pPr>
        <w:ind w:firstLineChars="100" w:firstLine="210"/>
        <w:rPr>
          <w:b/>
          <w:bCs/>
        </w:rPr>
      </w:pPr>
      <w:r w:rsidRPr="00AE24C8">
        <w:t>テスホールディングス株式会社の2024年度の連結売上高は約2,500億円を記録し、前年同期比で4%の増加を見せている。同社の主力である電力供給事業が好調に推移し、特に企業向けの電力供給契約の増加が収益の伸びを支えた(テスホールディングス株式会社決算短信)。</w:t>
      </w:r>
    </w:p>
    <w:p w14:paraId="1C96C5B6" w14:textId="77777777" w:rsidR="00AE24C8" w:rsidRDefault="00AE24C8" w:rsidP="00541B3B">
      <w:pPr>
        <w:ind w:firstLineChars="100" w:firstLine="210"/>
      </w:pPr>
      <w:r w:rsidRPr="00AE24C8">
        <w:t>営業利益は約300億円であり、前年同期比で3%の増加が見られた。この増加は、電力供給の効率化と再生可能エネルギー事業の拡大が寄与している。一方で、燃料コストの上昇や電力市場における競争激化が利益率の改善を抑制する要因となっている(テスホールディングス株式会社決算説明資料)。</w:t>
      </w:r>
    </w:p>
    <w:p w14:paraId="689A4294" w14:textId="77777777" w:rsidR="00541B3B" w:rsidRPr="00AE24C8" w:rsidRDefault="00541B3B" w:rsidP="00541B3B">
      <w:pPr>
        <w:ind w:firstLineChars="100" w:firstLine="210"/>
      </w:pPr>
    </w:p>
    <w:p w14:paraId="5F2B98C1" w14:textId="77777777" w:rsidR="00AE24C8" w:rsidRPr="00AE24C8" w:rsidRDefault="00AE24C8" w:rsidP="00AE24C8">
      <w:pPr>
        <w:rPr>
          <w:b/>
          <w:bCs/>
        </w:rPr>
      </w:pPr>
      <w:r w:rsidRPr="00AE24C8">
        <w:rPr>
          <w:b/>
          <w:bCs/>
        </w:rPr>
        <w:t>3. 再エネ事業概要</w:t>
      </w:r>
    </w:p>
    <w:p w14:paraId="26900273" w14:textId="77777777" w:rsidR="00AE24C8" w:rsidRPr="00AE24C8" w:rsidRDefault="00AE24C8" w:rsidP="00541B3B">
      <w:pPr>
        <w:ind w:firstLineChars="100" w:firstLine="210"/>
      </w:pPr>
      <w:r w:rsidRPr="00AE24C8">
        <w:t>テスホールディングスは、再生可能エネルギー事業にも積極的に参入している。同社は太陽光発電、風力発電、そしてバイオマス発電の3つの主要分野で事業を展開しており、再生可能エネルギーの総発電容量は2024年度末までに150MWに達する見込みである(テスホールディングス有価証券報告書)。</w:t>
      </w:r>
    </w:p>
    <w:p w14:paraId="7DBAC38D" w14:textId="77777777" w:rsidR="00AE24C8" w:rsidRDefault="00AE24C8" w:rsidP="00541B3B">
      <w:pPr>
        <w:ind w:firstLineChars="100" w:firstLine="210"/>
      </w:pPr>
      <w:r w:rsidRPr="00AE24C8">
        <w:t>特にバイオマス発電事業では、燃料の安定供給と効率的な運転管理を実現し、地域社会との共生を図る取り組みが評価されている。これにより、同社は再生可能エネルギー市場における地位を確立しつつある(テスホールディングス株式会社決算説明資料)。</w:t>
      </w:r>
    </w:p>
    <w:p w14:paraId="6F711E6E" w14:textId="77777777" w:rsidR="00541B3B" w:rsidRPr="00AE24C8" w:rsidRDefault="00541B3B" w:rsidP="00541B3B">
      <w:pPr>
        <w:ind w:firstLineChars="100" w:firstLine="210"/>
      </w:pPr>
    </w:p>
    <w:p w14:paraId="00ECE6E5" w14:textId="77777777" w:rsidR="00AE24C8" w:rsidRPr="00AE24C8" w:rsidRDefault="00AE24C8" w:rsidP="00AE24C8">
      <w:pPr>
        <w:rPr>
          <w:b/>
          <w:bCs/>
        </w:rPr>
      </w:pPr>
      <w:r w:rsidRPr="00AE24C8">
        <w:rPr>
          <w:b/>
          <w:bCs/>
        </w:rPr>
        <w:t>4. 電力供給事業分析</w:t>
      </w:r>
    </w:p>
    <w:p w14:paraId="1B629D9C" w14:textId="77777777" w:rsidR="00AE24C8" w:rsidRPr="00AE24C8" w:rsidRDefault="00AE24C8" w:rsidP="00AE24C8">
      <w:r w:rsidRPr="00AE24C8">
        <w:rPr>
          <w:b/>
          <w:bCs/>
        </w:rPr>
        <w:t>電力供給事業:</w:t>
      </w:r>
      <w:r w:rsidRPr="00AE24C8">
        <w:t xml:space="preserve"> テスホールディングスの電力供給事業は、主に企業向けの電力販売を中心に展開されている。特に、再生可能エネルギーを利用した電力供給が企業のESG（環境・社会・ガバナンス）要件を満たすための選択肢として注目されており、契約数の増加に繋がっている(テスホールディングス決算短信)。</w:t>
      </w:r>
    </w:p>
    <w:p w14:paraId="314528EA" w14:textId="77777777" w:rsidR="00AE24C8" w:rsidRDefault="00AE24C8" w:rsidP="00AE24C8">
      <w:r w:rsidRPr="00AE24C8">
        <w:rPr>
          <w:b/>
          <w:bCs/>
        </w:rPr>
        <w:t>エネルギーマネジメント:</w:t>
      </w:r>
      <w:r w:rsidRPr="00AE24C8">
        <w:t xml:space="preserve"> 同社はエネルギーマネジメントシステムの導入により、効率的な電力供給とコスト削減を実現している。これにより、顧客満足度の向上と収益性の確保が可能となっている(テスホールディングス株式会社決算説明資料)。</w:t>
      </w:r>
    </w:p>
    <w:p w14:paraId="381F79E1" w14:textId="77777777" w:rsidR="00541B3B" w:rsidRPr="00AE24C8" w:rsidRDefault="00541B3B" w:rsidP="00AE24C8"/>
    <w:p w14:paraId="453F63AD" w14:textId="77777777" w:rsidR="00AE24C8" w:rsidRPr="00AE24C8" w:rsidRDefault="00AE24C8" w:rsidP="00AE24C8">
      <w:pPr>
        <w:rPr>
          <w:b/>
          <w:bCs/>
        </w:rPr>
      </w:pPr>
      <w:r w:rsidRPr="00AE24C8">
        <w:rPr>
          <w:b/>
          <w:bCs/>
        </w:rPr>
        <w:t>5. 環境影響分析</w:t>
      </w:r>
    </w:p>
    <w:p w14:paraId="2BDFAAB2" w14:textId="77777777" w:rsidR="00AE24C8" w:rsidRPr="00AE24C8" w:rsidRDefault="00AE24C8" w:rsidP="00AE24C8">
      <w:r w:rsidRPr="00AE24C8">
        <w:rPr>
          <w:b/>
          <w:bCs/>
        </w:rPr>
        <w:t>CO2削減／脱炭素:</w:t>
      </w:r>
      <w:r w:rsidRPr="00AE24C8">
        <w:t xml:space="preserve"> テスホールディングスは、CO2排出削減を目指した取り組みを強化し</w:t>
      </w:r>
      <w:r w:rsidRPr="00AE24C8">
        <w:lastRenderedPageBreak/>
        <w:t>ており、再生可能エネルギー事業の拡大とともに、2030年までにCO2排出量を50%削減する目標を掲げている。2024年度には、バイオマス発電事業により年間約50万トンのCO2削減が達成された(テスホールディングス株式会社有価証券報告書)。</w:t>
      </w:r>
    </w:p>
    <w:p w14:paraId="3EA42B5B" w14:textId="77777777" w:rsidR="00AE24C8" w:rsidRDefault="00AE24C8" w:rsidP="00AE24C8">
      <w:r w:rsidRPr="00AE24C8">
        <w:rPr>
          <w:b/>
          <w:bCs/>
        </w:rPr>
        <w:t>環境保護活動:</w:t>
      </w:r>
      <w:r w:rsidRPr="00AE24C8">
        <w:t xml:space="preserve"> 同社はまた、地域社会と協力して自然環境の保全に努めており、再生可能エネルギー事業の一環として、廃棄物のリサイクルや森林保全活動を展開している。これにより、持続可能な事業運営を実現している(テスホールディングス株式会社決算説明資料)。</w:t>
      </w:r>
    </w:p>
    <w:p w14:paraId="7531F4E1" w14:textId="77777777" w:rsidR="00541B3B" w:rsidRPr="00AE24C8" w:rsidRDefault="00541B3B" w:rsidP="00AE24C8"/>
    <w:p w14:paraId="3B2020D8" w14:textId="77777777" w:rsidR="00AE24C8" w:rsidRPr="00AE24C8" w:rsidRDefault="00AE24C8" w:rsidP="00AE24C8">
      <w:pPr>
        <w:rPr>
          <w:b/>
          <w:bCs/>
        </w:rPr>
      </w:pPr>
      <w:r w:rsidRPr="00AE24C8">
        <w:rPr>
          <w:b/>
          <w:bCs/>
        </w:rPr>
        <w:t>6. キャッシュ・フローの状況</w:t>
      </w:r>
    </w:p>
    <w:p w14:paraId="5A98CFB1" w14:textId="77777777" w:rsidR="00AE24C8" w:rsidRDefault="00AE24C8" w:rsidP="00541B3B">
      <w:pPr>
        <w:ind w:firstLineChars="100" w:firstLine="210"/>
      </w:pPr>
      <w:r w:rsidRPr="00AE24C8">
        <w:t>2024年度のキャッシュ・フロー分析では、営業キャッシュ・フローは約400億円を計上し、前年同期比で5%の増加を記録した。この増加は、電力供給事業の安定した収益と再生可能エネルギー事業からの収入が寄与している。一方で、再生可能エネルギー事業への設備投資が増加しており、投資キャッシュ・フローはマイナス100億円となった(テスホールディングス株式会社決算短信)。</w:t>
      </w:r>
    </w:p>
    <w:p w14:paraId="5A42EEA5" w14:textId="77777777" w:rsidR="00541B3B" w:rsidRPr="00AE24C8" w:rsidRDefault="00541B3B" w:rsidP="00AE24C8"/>
    <w:p w14:paraId="33648F3F" w14:textId="77777777" w:rsidR="00AE24C8" w:rsidRPr="00AE24C8" w:rsidRDefault="00AE24C8" w:rsidP="00AE24C8">
      <w:pPr>
        <w:rPr>
          <w:b/>
          <w:bCs/>
        </w:rPr>
      </w:pPr>
      <w:r w:rsidRPr="00AE24C8">
        <w:rPr>
          <w:b/>
          <w:bCs/>
        </w:rPr>
        <w:t>7. 強み</w:t>
      </w:r>
    </w:p>
    <w:p w14:paraId="356D6E83" w14:textId="77777777" w:rsidR="00541B3B" w:rsidRDefault="00AE24C8" w:rsidP="00AE24C8">
      <w:pPr>
        <w:rPr>
          <w:b/>
          <w:bCs/>
        </w:rPr>
      </w:pPr>
      <w:r w:rsidRPr="00AE24C8">
        <w:rPr>
          <w:b/>
          <w:bCs/>
        </w:rPr>
        <w:t>強み</w:t>
      </w:r>
      <w:r w:rsidR="00541B3B">
        <w:rPr>
          <w:rFonts w:hint="eastAsia"/>
          <w:b/>
          <w:bCs/>
        </w:rPr>
        <w:t>①</w:t>
      </w:r>
    </w:p>
    <w:p w14:paraId="33D8247A" w14:textId="55B90123" w:rsidR="00AE24C8" w:rsidRPr="00AE24C8" w:rsidRDefault="00AE24C8" w:rsidP="00541B3B">
      <w:pPr>
        <w:ind w:firstLineChars="100" w:firstLine="210"/>
      </w:pPr>
      <w:r w:rsidRPr="00AE24C8">
        <w:t>テスホールディングスの強みは、企業向け電力供給における高い市場占有率と、再生可能エネルギーを活用した電力供給の強化にある。特に、顧客のニーズに応じた柔軟な契約形態と高い信頼性が評価されている(テスホールディングス株式会社決算説明資料)。</w:t>
      </w:r>
    </w:p>
    <w:p w14:paraId="015321BD" w14:textId="77777777" w:rsidR="00541B3B" w:rsidRDefault="00AE24C8" w:rsidP="00AE24C8">
      <w:pPr>
        <w:rPr>
          <w:b/>
          <w:bCs/>
        </w:rPr>
      </w:pPr>
      <w:r w:rsidRPr="00AE24C8">
        <w:rPr>
          <w:b/>
          <w:bCs/>
        </w:rPr>
        <w:t>強み</w:t>
      </w:r>
      <w:r w:rsidR="00541B3B">
        <w:rPr>
          <w:rFonts w:hint="eastAsia"/>
          <w:b/>
          <w:bCs/>
        </w:rPr>
        <w:t>➁</w:t>
      </w:r>
    </w:p>
    <w:p w14:paraId="05FC25D4" w14:textId="78702548" w:rsidR="00AE24C8" w:rsidRDefault="00AE24C8" w:rsidP="00541B3B">
      <w:pPr>
        <w:ind w:firstLineChars="100" w:firstLine="210"/>
      </w:pPr>
      <w:r w:rsidRPr="00AE24C8">
        <w:t>再生可能エネルギー事業においても、技術力と運用効率の高さが強みである。特にバイオマス発電においては、燃料の安定供給とコスト管理に優れており、事業の収益性を確保している(テスホールディングス有価証券報告書)。</w:t>
      </w:r>
    </w:p>
    <w:p w14:paraId="16967D60" w14:textId="77777777" w:rsidR="00541B3B" w:rsidRPr="00AE24C8" w:rsidRDefault="00541B3B" w:rsidP="00AE24C8"/>
    <w:p w14:paraId="3543F0C3" w14:textId="77777777" w:rsidR="00AE24C8" w:rsidRPr="00AE24C8" w:rsidRDefault="00AE24C8" w:rsidP="00AE24C8">
      <w:pPr>
        <w:rPr>
          <w:b/>
          <w:bCs/>
        </w:rPr>
      </w:pPr>
      <w:r w:rsidRPr="00AE24C8">
        <w:rPr>
          <w:b/>
          <w:bCs/>
        </w:rPr>
        <w:t>8. 将来性分析</w:t>
      </w:r>
    </w:p>
    <w:p w14:paraId="383F0B80" w14:textId="77777777" w:rsidR="00541B3B" w:rsidRDefault="00AE24C8" w:rsidP="00AE24C8">
      <w:pPr>
        <w:rPr>
          <w:b/>
          <w:bCs/>
        </w:rPr>
      </w:pPr>
      <w:r w:rsidRPr="00AE24C8">
        <w:rPr>
          <w:b/>
          <w:bCs/>
        </w:rPr>
        <w:t>将来性</w:t>
      </w:r>
      <w:r w:rsidR="00541B3B">
        <w:rPr>
          <w:rFonts w:hint="eastAsia"/>
          <w:b/>
          <w:bCs/>
        </w:rPr>
        <w:t>①</w:t>
      </w:r>
    </w:p>
    <w:p w14:paraId="0A782BE7" w14:textId="0AC810F4" w:rsidR="00AE24C8" w:rsidRPr="00AE24C8" w:rsidRDefault="00AE24C8" w:rsidP="00541B3B">
      <w:pPr>
        <w:ind w:firstLineChars="100" w:firstLine="210"/>
      </w:pPr>
      <w:r w:rsidRPr="00AE24C8">
        <w:t>テスホールディングスは、再生可能エネルギー事業のさらなる拡大を計画しており、2025年度までに再生可能エネルギーの発電容量を200MWに増加させる目標を掲げている。また、新たなエネルギーソリューションの開発を通じて、企業向け電力供給事業を強化し、持続可能なエネルギー企業としての地位を確立する見込みである(テスホールディングス株式会社決算説明資料)。</w:t>
      </w:r>
    </w:p>
    <w:p w14:paraId="556B0DC1" w14:textId="77777777" w:rsidR="00541B3B" w:rsidRDefault="00AE24C8" w:rsidP="00AE24C8">
      <w:pPr>
        <w:rPr>
          <w:b/>
          <w:bCs/>
        </w:rPr>
      </w:pPr>
      <w:r w:rsidRPr="00AE24C8">
        <w:rPr>
          <w:b/>
          <w:bCs/>
        </w:rPr>
        <w:t>将来性</w:t>
      </w:r>
      <w:r w:rsidR="00541B3B">
        <w:rPr>
          <w:rFonts w:hint="eastAsia"/>
          <w:b/>
          <w:bCs/>
        </w:rPr>
        <w:t>➁</w:t>
      </w:r>
    </w:p>
    <w:p w14:paraId="3F390633" w14:textId="389208DE" w:rsidR="00AE24C8" w:rsidRPr="00AE24C8" w:rsidRDefault="00AE24C8" w:rsidP="00541B3B">
      <w:pPr>
        <w:ind w:firstLineChars="100" w:firstLine="210"/>
      </w:pPr>
      <w:r w:rsidRPr="00AE24C8">
        <w:t>同社は、国内外の新興市場への進出も視野に入れており、特に東南アジア市場における事業展開を強化する予定である。この地域でのエネルギー需要の高まりに応じた事業拡大により、さらなる成長が期待されている(テスホールディングス有価証券報告書)。</w:t>
      </w:r>
    </w:p>
    <w:p w14:paraId="70CC74A5" w14:textId="77777777" w:rsidR="00AE24C8" w:rsidRDefault="00AE24C8"/>
    <w:p w14:paraId="2F281811" w14:textId="77777777" w:rsidR="00AE24C8" w:rsidRDefault="00AE24C8"/>
    <w:p w14:paraId="4C955AE0" w14:textId="18CC1952" w:rsidR="00AE24C8" w:rsidRPr="00AE24C8" w:rsidRDefault="00AE24C8">
      <w:pPr>
        <w:rPr>
          <w:b/>
          <w:bCs/>
          <w:sz w:val="24"/>
          <w:szCs w:val="24"/>
          <w:u w:val="single"/>
        </w:rPr>
      </w:pPr>
      <w:r w:rsidRPr="00AE24C8">
        <w:rPr>
          <w:b/>
          <w:bCs/>
          <w:sz w:val="24"/>
          <w:szCs w:val="24"/>
          <w:u w:val="single"/>
        </w:rPr>
        <w:t>住友商事株式会社</w:t>
      </w:r>
    </w:p>
    <w:p w14:paraId="302A9E2E" w14:textId="1B174893" w:rsidR="00AE24C8" w:rsidRDefault="00AE24C8" w:rsidP="00AE24C8">
      <w:r w:rsidRPr="00AE24C8">
        <w:rPr>
          <w:b/>
          <w:bCs/>
        </w:rPr>
        <w:t>1. 会社概要</w:t>
      </w:r>
      <w:r w:rsidRPr="00AE24C8">
        <w:br/>
      </w:r>
      <w:r w:rsidRPr="00AE24C8">
        <w:rPr>
          <w:b/>
          <w:bCs/>
        </w:rPr>
        <w:t>上場取引所:</w:t>
      </w:r>
      <w:r w:rsidRPr="00AE24C8">
        <w:t xml:space="preserve"> 東京証券取引所プライム市場</w:t>
      </w:r>
      <w:r w:rsidRPr="00AE24C8">
        <w:br/>
      </w:r>
      <w:r w:rsidRPr="00AE24C8">
        <w:rPr>
          <w:b/>
          <w:bCs/>
        </w:rPr>
        <w:t>URL:</w:t>
      </w:r>
      <w:r w:rsidRPr="00AE24C8">
        <w:t xml:space="preserve"> </w:t>
      </w:r>
      <w:hyperlink r:id="rId10" w:tgtFrame="_new" w:history="1">
        <w:r w:rsidRPr="00AE24C8">
          <w:rPr>
            <w:rStyle w:val="aa"/>
          </w:rPr>
          <w:t>https://www.sumitomocorp.com/ja/jp/business/case/group/photovoltaic</w:t>
        </w:r>
      </w:hyperlink>
      <w:r w:rsidRPr="00AE24C8">
        <w:br/>
      </w:r>
      <w:r w:rsidRPr="00AE24C8">
        <w:rPr>
          <w:b/>
          <w:bCs/>
        </w:rPr>
        <w:t>代表者:</w:t>
      </w:r>
      <w:r w:rsidRPr="00AE24C8">
        <w:t xml:space="preserve"> 須藤 勝次（代表取締役社長）</w:t>
      </w:r>
      <w:r w:rsidRPr="00AE24C8">
        <w:br/>
      </w:r>
      <w:r w:rsidRPr="00AE24C8">
        <w:rPr>
          <w:b/>
          <w:bCs/>
        </w:rPr>
        <w:t>業種:</w:t>
      </w:r>
      <w:r w:rsidRPr="00AE24C8">
        <w:t xml:space="preserve"> 総合商社</w:t>
      </w:r>
    </w:p>
    <w:p w14:paraId="4F993877" w14:textId="77777777" w:rsidR="00A01A74" w:rsidRPr="00AE24C8" w:rsidRDefault="00A01A74" w:rsidP="00AE24C8">
      <w:pPr>
        <w:rPr>
          <w:b/>
          <w:bCs/>
        </w:rPr>
      </w:pPr>
    </w:p>
    <w:p w14:paraId="6E031064" w14:textId="77777777" w:rsidR="00AE24C8" w:rsidRPr="00AE24C8" w:rsidRDefault="00AE24C8" w:rsidP="00AE24C8">
      <w:pPr>
        <w:rPr>
          <w:b/>
          <w:bCs/>
        </w:rPr>
      </w:pPr>
      <w:r w:rsidRPr="00AE24C8">
        <w:rPr>
          <w:b/>
          <w:bCs/>
        </w:rPr>
        <w:t>2. 収益性分析</w:t>
      </w:r>
    </w:p>
    <w:p w14:paraId="0698C9B0" w14:textId="7DAEF0F5" w:rsidR="00AE24C8" w:rsidRPr="00AE24C8" w:rsidRDefault="00AE24C8" w:rsidP="00A01A74">
      <w:pPr>
        <w:ind w:firstLineChars="100" w:firstLine="210"/>
      </w:pPr>
      <w:r w:rsidRPr="00AE24C8">
        <w:t>住友商事株式会社の2024年度の連結売上高は約5兆円を超え、前年同期比で6%の増加を示している。特にエネルギー・金属部門が堅調に推移し、同部門の売上高が全体の約30%を占めるに至った。これにより、</w:t>
      </w:r>
      <w:r w:rsidR="00A01A74">
        <w:rPr>
          <w:rFonts w:hint="eastAsia"/>
        </w:rPr>
        <w:t>住</w:t>
      </w:r>
      <w:r w:rsidRPr="00AE24C8">
        <w:t>友商事はエネルギー事業において強固な基盤を築いている(住友商事決算短信)。</w:t>
      </w:r>
    </w:p>
    <w:p w14:paraId="2E7E1412" w14:textId="1E6A907C" w:rsidR="00AE24C8" w:rsidRDefault="00AE24C8" w:rsidP="00A01A74">
      <w:pPr>
        <w:ind w:firstLineChars="100" w:firstLine="210"/>
      </w:pPr>
      <w:r w:rsidRPr="00AE24C8">
        <w:t>営業利益は約3,500億円であり、前年同期比で4%の増加が見られた。この増加の主要因として、再生可能エネルギー事業の拡大や資源開発プロジェクトの収益性向上が挙げられる。</w:t>
      </w:r>
      <w:r w:rsidR="000D3CF0" w:rsidRPr="000D3CF0">
        <w:t>2024年度のバイオマス事業の売上高は約500億円で、前年同期比で12%の成長を遂げている。バイオマス発電における収益は、再生可能エネルギー部門全体の中で重要な役割を果たしており、特に東南アジアでの事業展開が成功を収めている。</w:t>
      </w:r>
      <w:r w:rsidRPr="00AE24C8">
        <w:t>しかし一部の事業でのコスト増加や為替の影響により、利益率の改善には限界があった</w:t>
      </w:r>
      <w:r w:rsidR="00A01A74">
        <w:rPr>
          <w:rFonts w:hint="eastAsia"/>
        </w:rPr>
        <w:t>と考えられる</w:t>
      </w:r>
      <w:r w:rsidRPr="00AE24C8">
        <w:t>(住友商事決算説明資料)。</w:t>
      </w:r>
    </w:p>
    <w:p w14:paraId="6D5E2479" w14:textId="77777777" w:rsidR="00A01A74" w:rsidRPr="00AE24C8" w:rsidRDefault="00A01A74" w:rsidP="00A01A74">
      <w:pPr>
        <w:ind w:firstLineChars="100" w:firstLine="210"/>
      </w:pPr>
    </w:p>
    <w:p w14:paraId="35D4B3AE" w14:textId="77777777" w:rsidR="00AE24C8" w:rsidRDefault="00AE24C8" w:rsidP="00AE24C8">
      <w:pPr>
        <w:rPr>
          <w:b/>
          <w:bCs/>
        </w:rPr>
      </w:pPr>
      <w:r w:rsidRPr="00AE24C8">
        <w:rPr>
          <w:b/>
          <w:bCs/>
        </w:rPr>
        <w:t>3. 再エネ事業概要</w:t>
      </w:r>
    </w:p>
    <w:p w14:paraId="19CA59EA" w14:textId="46A46724" w:rsidR="00AE24C8" w:rsidRDefault="000D3CF0" w:rsidP="000D3CF0">
      <w:pPr>
        <w:ind w:firstLineChars="100" w:firstLine="210"/>
      </w:pPr>
      <w:r w:rsidRPr="000D3CF0">
        <w:t>住友商事株式会社は、国内外で複数のバイオマス発電プロジェクトを運営しており、その発電容量は2024年度で約1,200MWに達している。このうち、東南アジア市場では、インドネシアやフィリピンでのプロジェクトが中心となっており、現地でのバイオマス燃料の調達とコスト管理を強化している。</w:t>
      </w:r>
      <w:r>
        <w:rPr>
          <w:rFonts w:hint="eastAsia"/>
        </w:rPr>
        <w:t>バイオマス以外の</w:t>
      </w:r>
      <w:r w:rsidR="00AE24C8" w:rsidRPr="00AE24C8">
        <w:t>再生可能エネルギー分野において</w:t>
      </w:r>
      <w:r>
        <w:rPr>
          <w:rFonts w:hint="eastAsia"/>
        </w:rPr>
        <w:t>は、</w:t>
      </w:r>
      <w:r w:rsidR="00AE24C8" w:rsidRPr="00AE24C8">
        <w:t>特に太陽光発電と風力発電に注力している。同社は、国内外での太陽光発電所の建設・運営を行っており、2024年度末時点での総発電容量は1,000MWを超えている。さらに、風力発電プロジェクトも進行中であり、今後数年で総発電容量をさらに増加させる計画である(住友商事有価証券報告書)。</w:t>
      </w:r>
    </w:p>
    <w:p w14:paraId="6B83104D" w14:textId="77777777" w:rsidR="00A01A74" w:rsidRPr="00AE24C8" w:rsidRDefault="00A01A74" w:rsidP="00AE24C8"/>
    <w:p w14:paraId="02E817D7" w14:textId="77777777" w:rsidR="00AE24C8" w:rsidRPr="00AE24C8" w:rsidRDefault="00AE24C8" w:rsidP="00AE24C8">
      <w:pPr>
        <w:rPr>
          <w:b/>
          <w:bCs/>
        </w:rPr>
      </w:pPr>
      <w:r w:rsidRPr="00AE24C8">
        <w:rPr>
          <w:b/>
          <w:bCs/>
        </w:rPr>
        <w:t>4. 金属資源開発事業分析</w:t>
      </w:r>
    </w:p>
    <w:p w14:paraId="1CE73E91" w14:textId="77777777" w:rsidR="00AE24C8" w:rsidRPr="00AE24C8" w:rsidRDefault="00AE24C8" w:rsidP="00AE24C8">
      <w:r w:rsidRPr="00AE24C8">
        <w:rPr>
          <w:b/>
          <w:bCs/>
        </w:rPr>
        <w:t>ニッケル事業:</w:t>
      </w:r>
      <w:r w:rsidRPr="00AE24C8">
        <w:t xml:space="preserve"> 住友商事の金属資源開発事業の中でも、ニッケル事業は特に重要な位置を占めている。同社はフィリピンやインドネシアにおいてニッケル鉱山を運営しており、2024年度には年間生産量が20万トンを超える見込みである。このニッケルは、主にバッテリー</w:t>
      </w:r>
      <w:r w:rsidRPr="00AE24C8">
        <w:lastRenderedPageBreak/>
        <w:t>製造などの用途に供給され、電気自動車（EV）市場の成長に伴って需要が拡大している(住友商事有価証券報告書)。</w:t>
      </w:r>
    </w:p>
    <w:p w14:paraId="6E5801A3" w14:textId="77777777" w:rsidR="00AE24C8" w:rsidRDefault="00AE24C8" w:rsidP="00AE24C8">
      <w:r w:rsidRPr="00AE24C8">
        <w:rPr>
          <w:b/>
          <w:bCs/>
        </w:rPr>
        <w:t>銅事業:</w:t>
      </w:r>
      <w:r w:rsidRPr="00AE24C8">
        <w:t xml:space="preserve"> また、住友商事は銅事業にも力を入れており、チリやペルーなどの南米地域において鉱山開発を進めている。2024年度には、銅の年間生産量が30万トンに達する見込みであり、同社の収益の重要な柱となっている(住友商事決算説明資料)。</w:t>
      </w:r>
    </w:p>
    <w:p w14:paraId="30404F6A" w14:textId="77777777" w:rsidR="00A01A74" w:rsidRPr="00AE24C8" w:rsidRDefault="00A01A74" w:rsidP="00AE24C8"/>
    <w:p w14:paraId="4143CD90" w14:textId="77777777" w:rsidR="00AE24C8" w:rsidRPr="00AE24C8" w:rsidRDefault="00AE24C8" w:rsidP="00AE24C8">
      <w:pPr>
        <w:rPr>
          <w:b/>
          <w:bCs/>
        </w:rPr>
      </w:pPr>
      <w:r w:rsidRPr="00AE24C8">
        <w:rPr>
          <w:b/>
          <w:bCs/>
        </w:rPr>
        <w:t>5. 環境影響分析</w:t>
      </w:r>
    </w:p>
    <w:p w14:paraId="3B0E5FAC" w14:textId="49831CA7" w:rsidR="000D3CF0" w:rsidRPr="00AE24C8" w:rsidRDefault="00AE24C8" w:rsidP="00AE24C8">
      <w:r w:rsidRPr="00AE24C8">
        <w:rPr>
          <w:b/>
          <w:bCs/>
        </w:rPr>
        <w:t>CO2削減／脱炭素:</w:t>
      </w:r>
      <w:r w:rsidRPr="00AE24C8">
        <w:t xml:space="preserve"> 住友商事は、CO2排出削減に向けた取り組みを強化しており、再生可能エネルギー事業の拡大を通じて2030年までに自社のCO2排出量を50%削減する目標を掲げている。2024年度には、再エネ事業により年間約200万トンのCO2削減が達成された(住友商事有価証券報告書)。</w:t>
      </w:r>
      <w:r w:rsidR="000D3CF0">
        <w:rPr>
          <w:rFonts w:hint="eastAsia"/>
        </w:rPr>
        <w:t>特に</w:t>
      </w:r>
      <w:r w:rsidR="000D3CF0" w:rsidRPr="000D3CF0">
        <w:t>バイオマス発電</w:t>
      </w:r>
      <w:r w:rsidR="000D3CF0">
        <w:rPr>
          <w:rFonts w:hint="eastAsia"/>
        </w:rPr>
        <w:t>においては</w:t>
      </w:r>
      <w:r w:rsidR="000D3CF0" w:rsidRPr="000D3CF0">
        <w:t>2024年度のCO2削減量は約700,000トンに達しており、これは同社の環境保護活動の一環として評価されている。</w:t>
      </w:r>
    </w:p>
    <w:p w14:paraId="45EF15B9" w14:textId="77777777" w:rsidR="000D3CF0" w:rsidRPr="000D3CF0" w:rsidRDefault="00AE24C8" w:rsidP="000D3CF0">
      <w:r w:rsidRPr="00AE24C8">
        <w:rPr>
          <w:b/>
          <w:bCs/>
        </w:rPr>
        <w:t>環境保護活動:</w:t>
      </w:r>
      <w:r w:rsidRPr="00AE24C8">
        <w:t xml:space="preserve"> 同社はまた、鉱山開発における環境保護活動にも力を入れており、地域社会と協力して自然環境の保全を推進している。特に、植林活動や水資源の保護に取り組んでおり、持続可能な資源開発を実現している(住友商事決算説明資料)。</w:t>
      </w:r>
      <w:r w:rsidR="000D3CF0" w:rsidRPr="000D3CF0">
        <w:t>また廃棄物の再利用や持続可能な資源管理にも力を入れており、地域社会への貢献も高く評価されている。(出典: 住友商事株式会社有価証券報告書)</w:t>
      </w:r>
    </w:p>
    <w:p w14:paraId="54E4B92A" w14:textId="002138FF" w:rsidR="00AE24C8" w:rsidRPr="00AE24C8" w:rsidRDefault="00AE24C8" w:rsidP="00AE24C8"/>
    <w:p w14:paraId="65A05A18" w14:textId="77777777" w:rsidR="00AE24C8" w:rsidRPr="00AE24C8" w:rsidRDefault="00AE24C8" w:rsidP="00AE24C8">
      <w:pPr>
        <w:rPr>
          <w:b/>
          <w:bCs/>
        </w:rPr>
      </w:pPr>
      <w:r w:rsidRPr="00AE24C8">
        <w:rPr>
          <w:b/>
          <w:bCs/>
        </w:rPr>
        <w:t>6. キャッシュ・フローの状況</w:t>
      </w:r>
    </w:p>
    <w:p w14:paraId="53AD42C1" w14:textId="714127AF" w:rsidR="00AE24C8" w:rsidRDefault="00AE24C8" w:rsidP="00AE24C8">
      <w:r w:rsidRPr="00AE24C8">
        <w:t>2024年度のキャッシュ・フロー分析では、営業キャッシュ・フローは約5,000億円を計上し、前年同期比で7%の増加を記録した。この増加は、金属資源開発事業の安定した収益と再生可能エネルギー事業からの収入が寄与している。</w:t>
      </w:r>
      <w:r w:rsidR="00E17A63" w:rsidRPr="00E17A63">
        <w:t>特にバイオマス事業への投資が増加しており、今後の収益性に対する期待が高まっている。</w:t>
      </w:r>
      <w:r w:rsidRPr="00AE24C8">
        <w:t>新規鉱山開発プロジェクトへの投資</w:t>
      </w:r>
      <w:r w:rsidR="00E17A63">
        <w:rPr>
          <w:rFonts w:hint="eastAsia"/>
        </w:rPr>
        <w:t>も</w:t>
      </w:r>
      <w:r w:rsidRPr="00AE24C8">
        <w:t>増加</w:t>
      </w:r>
      <w:r w:rsidR="00E17A63">
        <w:rPr>
          <w:rFonts w:hint="eastAsia"/>
        </w:rPr>
        <w:t>傾向にあり</w:t>
      </w:r>
      <w:r w:rsidRPr="00AE24C8">
        <w:t>、投資キャッシュ・フローはマイナス2,000億円となった(住友商事決算短信)。</w:t>
      </w:r>
    </w:p>
    <w:p w14:paraId="04802F50" w14:textId="77777777" w:rsidR="00A01A74" w:rsidRPr="00AE24C8" w:rsidRDefault="00A01A74" w:rsidP="00AE24C8"/>
    <w:p w14:paraId="38E6BF81" w14:textId="77777777" w:rsidR="00AE24C8" w:rsidRPr="00AE24C8" w:rsidRDefault="00AE24C8" w:rsidP="00AE24C8">
      <w:pPr>
        <w:rPr>
          <w:b/>
          <w:bCs/>
        </w:rPr>
      </w:pPr>
      <w:r w:rsidRPr="00AE24C8">
        <w:rPr>
          <w:b/>
          <w:bCs/>
        </w:rPr>
        <w:t>7. 強み</w:t>
      </w:r>
    </w:p>
    <w:p w14:paraId="53C7DB73" w14:textId="77777777" w:rsidR="00A01A74" w:rsidRDefault="00AE24C8" w:rsidP="00AE24C8">
      <w:pPr>
        <w:rPr>
          <w:b/>
          <w:bCs/>
        </w:rPr>
      </w:pPr>
      <w:r w:rsidRPr="00AE24C8">
        <w:rPr>
          <w:b/>
          <w:bCs/>
        </w:rPr>
        <w:t>強み</w:t>
      </w:r>
      <w:r w:rsidR="00A01A74">
        <w:rPr>
          <w:rFonts w:hint="eastAsia"/>
          <w:b/>
          <w:bCs/>
        </w:rPr>
        <w:t>①</w:t>
      </w:r>
    </w:p>
    <w:p w14:paraId="611EFE71" w14:textId="3683A308" w:rsidR="001960CD" w:rsidRDefault="00AE24C8" w:rsidP="00A01A74">
      <w:pPr>
        <w:ind w:firstLineChars="100" w:firstLine="210"/>
      </w:pPr>
      <w:r w:rsidRPr="00AE24C8">
        <w:t xml:space="preserve"> 住友商事の強みは、</w:t>
      </w:r>
      <w:r w:rsidR="001960CD" w:rsidRPr="001960CD">
        <w:t>広範なグローバルネットワークとバイオマス燃料の調達力にある。特に東南アジア市場での事業展開においては現地パートナーとの強固な協力関係</w:t>
      </w:r>
      <w:r w:rsidR="001960CD">
        <w:rPr>
          <w:rFonts w:hint="eastAsia"/>
        </w:rPr>
        <w:t>と</w:t>
      </w:r>
      <w:r w:rsidR="001960CD" w:rsidRPr="001960CD">
        <w:t>技術革新による効率的な発電</w:t>
      </w:r>
      <w:r w:rsidR="001960CD">
        <w:rPr>
          <w:rFonts w:hint="eastAsia"/>
        </w:rPr>
        <w:t>や</w:t>
      </w:r>
      <w:r w:rsidR="001960CD" w:rsidRPr="001960CD">
        <w:t>コスト削減が競争力を支えている。(出典: 住友商事株式会社決算説明資料)</w:t>
      </w:r>
    </w:p>
    <w:p w14:paraId="074D8618" w14:textId="2FD2C1B9" w:rsidR="00AE24C8" w:rsidRPr="00AE24C8" w:rsidRDefault="001960CD" w:rsidP="001960CD">
      <w:pPr>
        <w:ind w:firstLineChars="100" w:firstLine="210"/>
      </w:pPr>
      <w:r>
        <w:rPr>
          <w:rFonts w:hint="eastAsia"/>
        </w:rPr>
        <w:t>また</w:t>
      </w:r>
      <w:r w:rsidR="00AE24C8" w:rsidRPr="00AE24C8">
        <w:t>鉱山開発の分野では、地域社会との連携と環境保護活動を通じて、持続可能な事業運営を実現している(住友商事有価証券報告書)。</w:t>
      </w:r>
    </w:p>
    <w:p w14:paraId="550BEC26" w14:textId="77777777" w:rsidR="00A01A74" w:rsidRDefault="00AE24C8" w:rsidP="00AE24C8">
      <w:pPr>
        <w:rPr>
          <w:b/>
          <w:bCs/>
        </w:rPr>
      </w:pPr>
      <w:r w:rsidRPr="00AE24C8">
        <w:rPr>
          <w:b/>
          <w:bCs/>
        </w:rPr>
        <w:t>強み</w:t>
      </w:r>
      <w:r w:rsidR="00A01A74">
        <w:rPr>
          <w:rFonts w:hint="eastAsia"/>
          <w:b/>
          <w:bCs/>
        </w:rPr>
        <w:t>➁</w:t>
      </w:r>
    </w:p>
    <w:p w14:paraId="441DEC1C" w14:textId="3D99823A" w:rsidR="00AE24C8" w:rsidRDefault="001960CD" w:rsidP="00A01A74">
      <w:pPr>
        <w:ind w:firstLineChars="100" w:firstLine="210"/>
      </w:pPr>
      <w:r>
        <w:rPr>
          <w:rFonts w:hint="eastAsia"/>
        </w:rPr>
        <w:t>バイオマス以外の</w:t>
      </w:r>
      <w:r w:rsidR="00AE24C8" w:rsidRPr="00AE24C8">
        <w:t>再生可能エネルギー事業においても、技術力と運営効率の高さが強み</w:t>
      </w:r>
      <w:r w:rsidR="00AE24C8" w:rsidRPr="00AE24C8">
        <w:lastRenderedPageBreak/>
        <w:t>である。太陽光発電と風力発電</w:t>
      </w:r>
      <w:r>
        <w:rPr>
          <w:rFonts w:hint="eastAsia"/>
        </w:rPr>
        <w:t>で</w:t>
      </w:r>
      <w:r w:rsidR="00AE24C8" w:rsidRPr="00AE24C8">
        <w:t>は、プロジェクトの進行管理とコスト削減に優れており、事業の収益性を確保している(住友商事決算説明資料)。</w:t>
      </w:r>
    </w:p>
    <w:p w14:paraId="15926834" w14:textId="77777777" w:rsidR="00A01A74" w:rsidRPr="00AE24C8" w:rsidRDefault="00A01A74" w:rsidP="00AE24C8"/>
    <w:p w14:paraId="4AF7BA26" w14:textId="77777777" w:rsidR="00AE24C8" w:rsidRPr="00AE24C8" w:rsidRDefault="00AE24C8" w:rsidP="00AE24C8">
      <w:pPr>
        <w:rPr>
          <w:b/>
          <w:bCs/>
        </w:rPr>
      </w:pPr>
      <w:r w:rsidRPr="00AE24C8">
        <w:rPr>
          <w:b/>
          <w:bCs/>
        </w:rPr>
        <w:t>8. 将来性分析</w:t>
      </w:r>
    </w:p>
    <w:p w14:paraId="6B9CB7D4" w14:textId="77777777" w:rsidR="00A01A74" w:rsidRDefault="00AE24C8" w:rsidP="00AE24C8">
      <w:pPr>
        <w:rPr>
          <w:b/>
          <w:bCs/>
        </w:rPr>
      </w:pPr>
      <w:r w:rsidRPr="00AE24C8">
        <w:rPr>
          <w:b/>
          <w:bCs/>
        </w:rPr>
        <w:t>将来性</w:t>
      </w:r>
      <w:r w:rsidR="00A01A74">
        <w:rPr>
          <w:rFonts w:hint="eastAsia"/>
          <w:b/>
          <w:bCs/>
        </w:rPr>
        <w:t>①</w:t>
      </w:r>
    </w:p>
    <w:p w14:paraId="0DA75646" w14:textId="4B97309E" w:rsidR="00A01A74" w:rsidRPr="00DA0CAF" w:rsidRDefault="00AE24C8" w:rsidP="00DA0CAF">
      <w:pPr>
        <w:ind w:firstLineChars="100" w:firstLine="210"/>
      </w:pPr>
      <w:r w:rsidRPr="00AE24C8">
        <w:t>住友商事は再生可能エネルギー事業のさらなる拡大を計画しており、2025年度までに再生可能エネルギーの発電容量を1,500MWに増加させる目標を掲げている。</w:t>
      </w:r>
      <w:r w:rsidR="00DA0CAF">
        <w:rPr>
          <w:rFonts w:hint="eastAsia"/>
        </w:rPr>
        <w:t>特に</w:t>
      </w:r>
      <w:r w:rsidR="00DA0CAF" w:rsidRPr="00DA0CAF">
        <w:t>バイオマス発電事業の拡大</w:t>
      </w:r>
      <w:r w:rsidR="00DA0CAF">
        <w:rPr>
          <w:rFonts w:hint="eastAsia"/>
        </w:rPr>
        <w:t>は重大目標となっており</w:t>
      </w:r>
      <w:r w:rsidR="00DA0CAF" w:rsidRPr="00DA0CAF">
        <w:t>、2025年度までに発電容量を20%増加させる計画を立てている。</w:t>
      </w:r>
      <w:r w:rsidR="00DA0CAF">
        <w:rPr>
          <w:rFonts w:hint="eastAsia"/>
        </w:rPr>
        <w:t>そのため</w:t>
      </w:r>
      <w:r w:rsidR="00DA0CAF" w:rsidRPr="00DA0CAF">
        <w:t>東南アジア市場での新規プロジェクトの開発と既存プロジェクトの強化に注力しており、さらなる成長が期待される。</w:t>
      </w:r>
      <w:r w:rsidRPr="00AE24C8">
        <w:t>(住友商事有価証券報告書)。</w:t>
      </w:r>
    </w:p>
    <w:p w14:paraId="2AEE77D1" w14:textId="77777777" w:rsidR="00DA0CAF" w:rsidRDefault="00DA0CAF" w:rsidP="00AE24C8">
      <w:pPr>
        <w:rPr>
          <w:b/>
          <w:bCs/>
        </w:rPr>
      </w:pPr>
    </w:p>
    <w:p w14:paraId="04C4309A" w14:textId="0230F332" w:rsidR="00A01A74" w:rsidRDefault="00AE24C8" w:rsidP="00AE24C8">
      <w:r w:rsidRPr="00AE24C8">
        <w:rPr>
          <w:b/>
          <w:bCs/>
        </w:rPr>
        <w:t>将来性</w:t>
      </w:r>
      <w:r w:rsidR="00A01A74">
        <w:rPr>
          <w:rFonts w:hint="eastAsia"/>
          <w:b/>
          <w:bCs/>
        </w:rPr>
        <w:t>➁</w:t>
      </w:r>
    </w:p>
    <w:p w14:paraId="39654875" w14:textId="09F52D34" w:rsidR="00AE24C8" w:rsidRPr="00AE24C8" w:rsidRDefault="00A01A74" w:rsidP="00AE24C8">
      <w:r>
        <w:rPr>
          <w:rFonts w:hint="eastAsia"/>
        </w:rPr>
        <w:t>住友商事は</w:t>
      </w:r>
      <w:r w:rsidR="00AE24C8" w:rsidRPr="00AE24C8">
        <w:t>国内外の新興市場における資源開発プロジェクトを強化する予定であり、特にアフリカや中南米地域における鉱山開発を通じて、持続可能な成長を実現する見込みである。この地域での新たな鉱山開発プロジェクトの進展により、同社の収益基盤はさらに強化されるだろう(住友商事決算説明資料)。</w:t>
      </w:r>
    </w:p>
    <w:p w14:paraId="3D16DE00" w14:textId="77777777" w:rsidR="00AE24C8" w:rsidRDefault="00AE24C8"/>
    <w:p w14:paraId="3AF34EB2" w14:textId="77777777" w:rsidR="00AE24C8" w:rsidRDefault="00AE24C8"/>
    <w:p w14:paraId="58BA3911" w14:textId="6466C1D7" w:rsidR="00AE24C8" w:rsidRPr="00AE24C8" w:rsidRDefault="00AE24C8">
      <w:pPr>
        <w:rPr>
          <w:b/>
          <w:bCs/>
          <w:sz w:val="24"/>
          <w:szCs w:val="24"/>
          <w:u w:val="single"/>
        </w:rPr>
      </w:pPr>
      <w:r w:rsidRPr="00AE24C8">
        <w:rPr>
          <w:b/>
          <w:bCs/>
          <w:sz w:val="24"/>
          <w:szCs w:val="24"/>
          <w:u w:val="single"/>
        </w:rPr>
        <w:t>東京産業株式会社</w:t>
      </w:r>
    </w:p>
    <w:p w14:paraId="1A9A4420" w14:textId="5E5FE7A2" w:rsidR="00AE24C8" w:rsidRDefault="00AE24C8" w:rsidP="00AE24C8">
      <w:r w:rsidRPr="00AE24C8">
        <w:rPr>
          <w:b/>
          <w:bCs/>
        </w:rPr>
        <w:t>1. 会社概要</w:t>
      </w:r>
      <w:r w:rsidRPr="00AE24C8">
        <w:br/>
      </w:r>
      <w:r w:rsidRPr="00AE24C8">
        <w:rPr>
          <w:b/>
          <w:bCs/>
        </w:rPr>
        <w:t>上場取引所:</w:t>
      </w:r>
      <w:r w:rsidRPr="00AE24C8">
        <w:t xml:space="preserve"> 東京証券取引所プライム市場</w:t>
      </w:r>
      <w:r w:rsidRPr="00AE24C8">
        <w:br/>
      </w:r>
      <w:r w:rsidRPr="00AE24C8">
        <w:rPr>
          <w:b/>
          <w:bCs/>
        </w:rPr>
        <w:t>URL:</w:t>
      </w:r>
      <w:r w:rsidRPr="00AE24C8">
        <w:t xml:space="preserve"> </w:t>
      </w:r>
      <w:hyperlink r:id="rId11" w:tgtFrame="_new" w:history="1">
        <w:r w:rsidRPr="00AE24C8">
          <w:rPr>
            <w:rStyle w:val="aa"/>
          </w:rPr>
          <w:t>https://www.tscom.co.jp/business/</w:t>
        </w:r>
      </w:hyperlink>
      <w:r w:rsidRPr="00AE24C8">
        <w:br/>
      </w:r>
      <w:r w:rsidRPr="00AE24C8">
        <w:rPr>
          <w:b/>
          <w:bCs/>
        </w:rPr>
        <w:t>代表者:</w:t>
      </w:r>
      <w:r w:rsidRPr="00AE24C8">
        <w:t xml:space="preserve"> 田中 裕之（代表取締役社長）</w:t>
      </w:r>
      <w:r w:rsidRPr="00AE24C8">
        <w:br/>
      </w:r>
      <w:r w:rsidRPr="00AE24C8">
        <w:rPr>
          <w:b/>
          <w:bCs/>
        </w:rPr>
        <w:t>業種:</w:t>
      </w:r>
      <w:r w:rsidRPr="00AE24C8">
        <w:t xml:space="preserve"> 機械商社</w:t>
      </w:r>
    </w:p>
    <w:p w14:paraId="64E58CB4" w14:textId="77777777" w:rsidR="00A01A74" w:rsidRPr="00AE24C8" w:rsidRDefault="00A01A74" w:rsidP="00AE24C8">
      <w:pPr>
        <w:rPr>
          <w:b/>
          <w:bCs/>
        </w:rPr>
      </w:pPr>
    </w:p>
    <w:p w14:paraId="2B344802" w14:textId="77777777" w:rsidR="00AE24C8" w:rsidRPr="00AE24C8" w:rsidRDefault="00AE24C8" w:rsidP="00AE24C8">
      <w:pPr>
        <w:rPr>
          <w:b/>
          <w:bCs/>
        </w:rPr>
      </w:pPr>
      <w:r w:rsidRPr="00AE24C8">
        <w:rPr>
          <w:b/>
          <w:bCs/>
        </w:rPr>
        <w:t>2. 収益性分析</w:t>
      </w:r>
    </w:p>
    <w:p w14:paraId="0FBB3A0A" w14:textId="77777777" w:rsidR="00AE24C8" w:rsidRPr="00AE24C8" w:rsidRDefault="00AE24C8" w:rsidP="00A01A74">
      <w:pPr>
        <w:ind w:firstLineChars="100" w:firstLine="210"/>
      </w:pPr>
      <w:r w:rsidRPr="00AE24C8">
        <w:t>東京産業株式会社の2024年度の連結売上高は約1,500億円で、前年同期比で約8%増加した。この成長は主に、バイオマス発電関連機器の販売拡大と再生可能エネルギー事業の拡充によるものである。営業利益は約150億円で、前年同期比で10%の増加を記録しており、利益率も改善されている(東京産業株式会社決算短信)。</w:t>
      </w:r>
    </w:p>
    <w:p w14:paraId="1CAE45C9" w14:textId="77777777" w:rsidR="00AE24C8" w:rsidRDefault="00AE24C8" w:rsidP="00A01A74">
      <w:pPr>
        <w:ind w:firstLineChars="100" w:firstLine="210"/>
      </w:pPr>
      <w:r w:rsidRPr="00AE24C8">
        <w:t>バイオマス事業は同社の成長を牽引する主要なセクターであり、2024年度の売上高に占める割合は約40%に達している。この分野での収益性の向上は、効率的な燃料供給チェーンの構築と高度なメンテナンスサービスの提供により実現している(東京産業株式会社有価証券報告書)。</w:t>
      </w:r>
    </w:p>
    <w:p w14:paraId="0A05731D" w14:textId="77777777" w:rsidR="00A01A74" w:rsidRPr="00AE24C8" w:rsidRDefault="00A01A74" w:rsidP="00A01A74">
      <w:pPr>
        <w:ind w:firstLineChars="100" w:firstLine="210"/>
      </w:pPr>
    </w:p>
    <w:p w14:paraId="64B7F3AE" w14:textId="77777777" w:rsidR="00AE24C8" w:rsidRPr="00AE24C8" w:rsidRDefault="00AE24C8" w:rsidP="00AE24C8">
      <w:pPr>
        <w:rPr>
          <w:b/>
          <w:bCs/>
        </w:rPr>
      </w:pPr>
      <w:r w:rsidRPr="00AE24C8">
        <w:rPr>
          <w:b/>
          <w:bCs/>
        </w:rPr>
        <w:lastRenderedPageBreak/>
        <w:t>3. 再エネ事業概要</w:t>
      </w:r>
    </w:p>
    <w:p w14:paraId="000C34E1" w14:textId="77777777" w:rsidR="00AE24C8" w:rsidRPr="00AE24C8" w:rsidRDefault="00AE24C8" w:rsidP="00A01A74">
      <w:pPr>
        <w:ind w:firstLineChars="100" w:firstLine="210"/>
      </w:pPr>
      <w:r w:rsidRPr="00AE24C8">
        <w:t>東京産業は、バイオマス発電以外にも太陽光発電や風力発電事業を展開しており、これらの再生可能エネルギー事業は今後の成長において重要な役割を果たすと見込まれている。2024年度には、国内で新たに5つの太陽光発電プロジェクトが開始され、総発電容量は150MWを超える見込みである(東京産業株式会社決算説明資料)。</w:t>
      </w:r>
    </w:p>
    <w:p w14:paraId="6F5546F8" w14:textId="77777777" w:rsidR="00AE24C8" w:rsidRDefault="00AE24C8" w:rsidP="00A01A74">
      <w:pPr>
        <w:ind w:firstLineChars="100" w:firstLine="210"/>
      </w:pPr>
      <w:r w:rsidRPr="00AE24C8">
        <w:t>このような再エネ事業の拡大により、東京産業は持続可能なエネルギー供給に貢献しており、政府のFIT（再生可能エネルギー固定価格買取制度）の支援も受けている。これにより、再エネ事業の収益性が向上し、将来的な成長の基盤が強化されている(東京産業株式会社有価証券報告書)。</w:t>
      </w:r>
    </w:p>
    <w:p w14:paraId="28D61008" w14:textId="77777777" w:rsidR="00A01A74" w:rsidRDefault="00A01A74" w:rsidP="00A01A74">
      <w:pPr>
        <w:ind w:firstLineChars="100" w:firstLine="210"/>
      </w:pPr>
    </w:p>
    <w:p w14:paraId="0C3F5BF9" w14:textId="77777777" w:rsidR="00A01A74" w:rsidRPr="00AE24C8" w:rsidRDefault="00A01A74" w:rsidP="00A01A74">
      <w:pPr>
        <w:ind w:firstLineChars="100" w:firstLine="210"/>
      </w:pPr>
    </w:p>
    <w:p w14:paraId="359090E1" w14:textId="77777777" w:rsidR="00AE24C8" w:rsidRPr="00AE24C8" w:rsidRDefault="00AE24C8" w:rsidP="00AE24C8">
      <w:pPr>
        <w:rPr>
          <w:b/>
          <w:bCs/>
        </w:rPr>
      </w:pPr>
      <w:r w:rsidRPr="00AE24C8">
        <w:rPr>
          <w:b/>
          <w:bCs/>
        </w:rPr>
        <w:t>4. バイオマス事業分析</w:t>
      </w:r>
    </w:p>
    <w:p w14:paraId="0612E7E0" w14:textId="6F114E84" w:rsidR="00AE24C8" w:rsidRPr="00AE24C8" w:rsidRDefault="00AE24C8" w:rsidP="00AE24C8">
      <w:r w:rsidRPr="00AE24C8">
        <w:rPr>
          <w:b/>
          <w:bCs/>
        </w:rPr>
        <w:t>バイオマス発電:</w:t>
      </w:r>
      <w:r w:rsidRPr="00AE24C8">
        <w:t xml:space="preserve"> 東京産業のバイオマス事業は、発電機器の供給と保守サービスに焦点を当てており、2024年度には国内外で複数のプロジェクトに参加している。これによりバイオマス発電機器の販売額は約600億円に達し、前年同期比で12%の増加を記録している。この成長は、国内外のバイオマス発電所向けに最新の技術を導入した結果であり、特にCO2排出削減に寄与する技術が高く評価されている(東京産業株式会社決算説明資料)。</w:t>
      </w:r>
    </w:p>
    <w:p w14:paraId="1E563194" w14:textId="05FDFF10" w:rsidR="00AE24C8" w:rsidRDefault="00AE24C8" w:rsidP="00AE24C8">
      <w:r w:rsidRPr="00AE24C8">
        <w:rPr>
          <w:b/>
          <w:bCs/>
        </w:rPr>
        <w:t>燃料供給チェーン:</w:t>
      </w:r>
      <w:r w:rsidRPr="00AE24C8">
        <w:t xml:space="preserve"> 同社は、バイオマス燃料の供給チェーンの最適化にも注力しており、国内外の燃料供給源を多様化することで、安定的な供給を実現している。これにより燃料コストの削減と発電効率の向上が達成されており、バイオマス発電事業の競争力が強化されている(東京産業株式会社有価証券報告書)。</w:t>
      </w:r>
    </w:p>
    <w:p w14:paraId="2FC9E2DF" w14:textId="77777777" w:rsidR="00A01A74" w:rsidRPr="00AE24C8" w:rsidRDefault="00A01A74" w:rsidP="00AE24C8"/>
    <w:p w14:paraId="6BB8ACE4" w14:textId="77777777" w:rsidR="00AE24C8" w:rsidRPr="00AE24C8" w:rsidRDefault="00AE24C8" w:rsidP="00AE24C8">
      <w:pPr>
        <w:rPr>
          <w:b/>
          <w:bCs/>
        </w:rPr>
      </w:pPr>
      <w:r w:rsidRPr="00AE24C8">
        <w:rPr>
          <w:b/>
          <w:bCs/>
        </w:rPr>
        <w:t>5. 環境影響分析</w:t>
      </w:r>
    </w:p>
    <w:p w14:paraId="26CD9486" w14:textId="02697B4C" w:rsidR="00AE24C8" w:rsidRPr="00AE24C8" w:rsidRDefault="00AE24C8" w:rsidP="00AE24C8">
      <w:r w:rsidRPr="00AE24C8">
        <w:rPr>
          <w:b/>
          <w:bCs/>
        </w:rPr>
        <w:t>CO2削減／脱炭素:</w:t>
      </w:r>
      <w:r w:rsidRPr="00AE24C8">
        <w:t xml:space="preserve"> 東京産業は、バイオマス発電を通じて年間約100万トンのCO2削減に貢献しており、これは国内外の脱炭素化目標に沿った取り組みである。同社のバイオマス発電設備は特に低炭素技術を採用しており、これにより再生可能エネルギーの普及に寄与している(東京産業株式会社決算説明資料)。</w:t>
      </w:r>
    </w:p>
    <w:p w14:paraId="37C7AF86" w14:textId="77777777" w:rsidR="00AE24C8" w:rsidRDefault="00AE24C8" w:rsidP="00AE24C8">
      <w:r w:rsidRPr="00AE24C8">
        <w:rPr>
          <w:b/>
          <w:bCs/>
        </w:rPr>
        <w:t>環境保護活動:</w:t>
      </w:r>
      <w:r w:rsidRPr="00AE24C8">
        <w:t xml:space="preserve"> 同社はまた、廃棄物の再利用やエネルギー効率の向上に向けた取り組みを進めており、持続可能な事業運営を目指している。特に、地域社会との連携による環境保護活動が評価されており、社会的責任を果たす企業としての信頼を築いている(東京産業株式会社有価証券報告書)。</w:t>
      </w:r>
    </w:p>
    <w:p w14:paraId="121FB18C" w14:textId="77777777" w:rsidR="00E11DEF" w:rsidRPr="00AE24C8" w:rsidRDefault="00E11DEF" w:rsidP="00AE24C8"/>
    <w:p w14:paraId="02A56F2A" w14:textId="77777777" w:rsidR="00AE24C8" w:rsidRPr="00AE24C8" w:rsidRDefault="00AE24C8" w:rsidP="00AE24C8">
      <w:pPr>
        <w:rPr>
          <w:b/>
          <w:bCs/>
        </w:rPr>
      </w:pPr>
      <w:r w:rsidRPr="00AE24C8">
        <w:rPr>
          <w:b/>
          <w:bCs/>
        </w:rPr>
        <w:t>6. キャッシュ・フローの状況</w:t>
      </w:r>
    </w:p>
    <w:p w14:paraId="1FA65CAD" w14:textId="77777777" w:rsidR="00AE24C8" w:rsidRDefault="00AE24C8" w:rsidP="00E11DEF">
      <w:pPr>
        <w:ind w:firstLineChars="100" w:firstLine="210"/>
      </w:pPr>
      <w:r w:rsidRPr="00AE24C8">
        <w:t>2024年度のキャッシュ・フローの分析では、営業キャッシュ・フローは約200億円を計上し、前年同期比で約5%増加している。この増加は、再生可能エネルギー事業とバイオマス事業からの安定的な収益によるものである。一方で、新規プロジェクトへの投資が増加し</w:t>
      </w:r>
      <w:r w:rsidRPr="00AE24C8">
        <w:lastRenderedPageBreak/>
        <w:t>ており、投資キャッシュ・フローはマイナス120億円となった(東京産業株式会社決算短信)。</w:t>
      </w:r>
    </w:p>
    <w:p w14:paraId="25150B4A" w14:textId="77777777" w:rsidR="00E11DEF" w:rsidRPr="00AE24C8" w:rsidRDefault="00E11DEF" w:rsidP="00E11DEF">
      <w:pPr>
        <w:ind w:firstLineChars="100" w:firstLine="210"/>
      </w:pPr>
    </w:p>
    <w:p w14:paraId="4C3E1817" w14:textId="77777777" w:rsidR="00AE24C8" w:rsidRPr="00AE24C8" w:rsidRDefault="00AE24C8" w:rsidP="00AE24C8">
      <w:pPr>
        <w:rPr>
          <w:b/>
          <w:bCs/>
        </w:rPr>
      </w:pPr>
      <w:r w:rsidRPr="00AE24C8">
        <w:rPr>
          <w:b/>
          <w:bCs/>
        </w:rPr>
        <w:t>7. 強み</w:t>
      </w:r>
    </w:p>
    <w:p w14:paraId="4AC7D260" w14:textId="77777777" w:rsidR="00E11DEF" w:rsidRDefault="00AE24C8" w:rsidP="00AE24C8">
      <w:pPr>
        <w:rPr>
          <w:b/>
          <w:bCs/>
        </w:rPr>
      </w:pPr>
      <w:r w:rsidRPr="00AE24C8">
        <w:rPr>
          <w:b/>
          <w:bCs/>
        </w:rPr>
        <w:t>強み</w:t>
      </w:r>
      <w:r w:rsidR="00E11DEF">
        <w:rPr>
          <w:rFonts w:hint="eastAsia"/>
          <w:b/>
          <w:bCs/>
        </w:rPr>
        <w:t>①</w:t>
      </w:r>
    </w:p>
    <w:p w14:paraId="052F0087" w14:textId="42156B72" w:rsidR="00AE24C8" w:rsidRPr="00AE24C8" w:rsidRDefault="00AE24C8" w:rsidP="00E11DEF">
      <w:pPr>
        <w:ind w:firstLineChars="100" w:firstLine="210"/>
      </w:pPr>
      <w:r w:rsidRPr="00AE24C8">
        <w:t>東京産業の強みは、バイオマス発電関連機器の供給と高度なメンテナンスサービスにある。特に、同社が提供する発電機器は、最新の技術を導入しており、長期的な信頼性と効率性が評価されている。また、保守サービスの質の高さが顧客満足度を高め、競争優位性を確立している(東京産業株式会社決算説明資料)。</w:t>
      </w:r>
    </w:p>
    <w:p w14:paraId="64A04287" w14:textId="77777777" w:rsidR="00E11DEF" w:rsidRDefault="00AE24C8" w:rsidP="00E11DEF">
      <w:r w:rsidRPr="00AE24C8">
        <w:rPr>
          <w:b/>
          <w:bCs/>
        </w:rPr>
        <w:t>強み</w:t>
      </w:r>
      <w:r w:rsidR="00E11DEF">
        <w:rPr>
          <w:rFonts w:hint="eastAsia"/>
          <w:b/>
          <w:bCs/>
        </w:rPr>
        <w:t>➁</w:t>
      </w:r>
    </w:p>
    <w:p w14:paraId="7733EA2B" w14:textId="0AABDF95" w:rsidR="00AE24C8" w:rsidRDefault="00AE24C8" w:rsidP="00E11DEF">
      <w:pPr>
        <w:ind w:firstLineChars="100" w:firstLine="210"/>
      </w:pPr>
      <w:r w:rsidRPr="00AE24C8">
        <w:t>同社の燃料供給チェーンの最適化とコスト削減の取り組みも、バイオマス発電事業における強みとなっている。多様な燃料供給源を確保することで安定的な燃料供給を実現し、競争力を維持している(東京産業株式会社有価証券報告書)。</w:t>
      </w:r>
    </w:p>
    <w:p w14:paraId="5090A191" w14:textId="77777777" w:rsidR="00E11DEF" w:rsidRPr="00AE24C8" w:rsidRDefault="00E11DEF" w:rsidP="00E11DEF">
      <w:pPr>
        <w:ind w:firstLineChars="100" w:firstLine="210"/>
      </w:pPr>
    </w:p>
    <w:p w14:paraId="1DAB7D7E" w14:textId="77777777" w:rsidR="00AE24C8" w:rsidRPr="00AE24C8" w:rsidRDefault="00AE24C8" w:rsidP="00AE24C8">
      <w:pPr>
        <w:rPr>
          <w:b/>
          <w:bCs/>
        </w:rPr>
      </w:pPr>
      <w:r w:rsidRPr="00AE24C8">
        <w:rPr>
          <w:b/>
          <w:bCs/>
        </w:rPr>
        <w:t>8. 将来性分析</w:t>
      </w:r>
    </w:p>
    <w:p w14:paraId="560FA448" w14:textId="77777777" w:rsidR="00E11DEF" w:rsidRDefault="00AE24C8" w:rsidP="00AE24C8">
      <w:pPr>
        <w:rPr>
          <w:b/>
          <w:bCs/>
        </w:rPr>
      </w:pPr>
      <w:r w:rsidRPr="00AE24C8">
        <w:rPr>
          <w:b/>
          <w:bCs/>
        </w:rPr>
        <w:t>将来性</w:t>
      </w:r>
      <w:r w:rsidR="00E11DEF">
        <w:rPr>
          <w:rFonts w:hint="eastAsia"/>
          <w:b/>
          <w:bCs/>
        </w:rPr>
        <w:t>①</w:t>
      </w:r>
    </w:p>
    <w:p w14:paraId="56FA06A4" w14:textId="274185E8" w:rsidR="00AE24C8" w:rsidRPr="00AE24C8" w:rsidRDefault="00AE24C8" w:rsidP="00E11DEF">
      <w:pPr>
        <w:ind w:firstLineChars="100" w:firstLine="210"/>
      </w:pPr>
      <w:r w:rsidRPr="00AE24C8">
        <w:t>東京産業はバイオマス発電事業のさらなる拡大を目指しており、2025年度までに国内外で新たなプロジェクトを立ち上げる計画を立てている。これにより発電容量を倍増させることを目指しており、持続可能なエネルギー供給の実現に向けた取り組みを強化している(東京産業株式会社有価証券報告書)。</w:t>
      </w:r>
    </w:p>
    <w:p w14:paraId="50DDA070" w14:textId="6821083B" w:rsidR="00AE24C8" w:rsidRPr="00AE24C8" w:rsidRDefault="00AE24C8" w:rsidP="00AE24C8">
      <w:r w:rsidRPr="00AE24C8">
        <w:rPr>
          <w:b/>
          <w:bCs/>
        </w:rPr>
        <w:t>将来性</w:t>
      </w:r>
      <w:r w:rsidR="00E11DEF">
        <w:rPr>
          <w:rFonts w:hint="eastAsia"/>
          <w:b/>
          <w:bCs/>
        </w:rPr>
        <w:t>➁</w:t>
      </w:r>
      <w:r w:rsidRPr="00AE24C8">
        <w:t>同社はまた、再生可能エネルギー事業全体の拡大を視野に入れており、特に東南アジア市場での事業展開を加速する予定である。これにより、地域のエネルギー需要に応えるとともに、国際的な競争力を向上させることを目指している(東京産業株式会社決算説明資料)。</w:t>
      </w:r>
    </w:p>
    <w:p w14:paraId="67236DF7" w14:textId="77777777" w:rsidR="00AE24C8" w:rsidRPr="00AE24C8" w:rsidRDefault="00AE24C8"/>
    <w:sectPr w:rsidR="00AE24C8" w:rsidRPr="00AE24C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8A504" w14:textId="77777777" w:rsidR="001B27D5" w:rsidRDefault="001B27D5" w:rsidP="005B374C">
      <w:r>
        <w:separator/>
      </w:r>
    </w:p>
  </w:endnote>
  <w:endnote w:type="continuationSeparator" w:id="0">
    <w:p w14:paraId="32B9AB74" w14:textId="77777777" w:rsidR="001B27D5" w:rsidRDefault="001B27D5" w:rsidP="005B3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E7368" w14:textId="77777777" w:rsidR="001B27D5" w:rsidRDefault="001B27D5" w:rsidP="005B374C">
      <w:r>
        <w:separator/>
      </w:r>
    </w:p>
  </w:footnote>
  <w:footnote w:type="continuationSeparator" w:id="0">
    <w:p w14:paraId="4BF4C71F" w14:textId="77777777" w:rsidR="001B27D5" w:rsidRDefault="001B27D5" w:rsidP="005B3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6F1082"/>
    <w:multiLevelType w:val="multilevel"/>
    <w:tmpl w:val="F550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16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C8"/>
    <w:rsid w:val="000443B2"/>
    <w:rsid w:val="000D3CF0"/>
    <w:rsid w:val="001960CD"/>
    <w:rsid w:val="001B27D5"/>
    <w:rsid w:val="001C0743"/>
    <w:rsid w:val="00541B3B"/>
    <w:rsid w:val="005B374C"/>
    <w:rsid w:val="00A01A74"/>
    <w:rsid w:val="00AE24C8"/>
    <w:rsid w:val="00B9529C"/>
    <w:rsid w:val="00C55836"/>
    <w:rsid w:val="00DA0CAF"/>
    <w:rsid w:val="00E11DEF"/>
    <w:rsid w:val="00E17A63"/>
    <w:rsid w:val="00F151ED"/>
    <w:rsid w:val="00FC64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E0F8FF"/>
  <w15:chartTrackingRefBased/>
  <w15:docId w15:val="{CDAB45A1-EDBB-472A-A602-D3FDB1A2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24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24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24C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24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24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24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24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24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24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24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24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24C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24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24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24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24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24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24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24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24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24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24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24C8"/>
    <w:pPr>
      <w:spacing w:before="160" w:after="160"/>
      <w:jc w:val="center"/>
    </w:pPr>
    <w:rPr>
      <w:i/>
      <w:iCs/>
      <w:color w:val="404040" w:themeColor="text1" w:themeTint="BF"/>
    </w:rPr>
  </w:style>
  <w:style w:type="character" w:customStyle="1" w:styleId="a8">
    <w:name w:val="引用文 (文字)"/>
    <w:basedOn w:val="a0"/>
    <w:link w:val="a7"/>
    <w:uiPriority w:val="29"/>
    <w:rsid w:val="00AE24C8"/>
    <w:rPr>
      <w:i/>
      <w:iCs/>
      <w:color w:val="404040" w:themeColor="text1" w:themeTint="BF"/>
    </w:rPr>
  </w:style>
  <w:style w:type="paragraph" w:styleId="a9">
    <w:name w:val="List Paragraph"/>
    <w:basedOn w:val="a"/>
    <w:uiPriority w:val="34"/>
    <w:qFormat/>
    <w:rsid w:val="00AE24C8"/>
    <w:pPr>
      <w:ind w:left="720"/>
      <w:contextualSpacing/>
    </w:pPr>
  </w:style>
  <w:style w:type="character" w:styleId="21">
    <w:name w:val="Intense Emphasis"/>
    <w:basedOn w:val="a0"/>
    <w:uiPriority w:val="21"/>
    <w:qFormat/>
    <w:rsid w:val="00AE24C8"/>
    <w:rPr>
      <w:i/>
      <w:iCs/>
      <w:color w:val="0F4761" w:themeColor="accent1" w:themeShade="BF"/>
    </w:rPr>
  </w:style>
  <w:style w:type="paragraph" w:styleId="22">
    <w:name w:val="Intense Quote"/>
    <w:basedOn w:val="a"/>
    <w:next w:val="a"/>
    <w:link w:val="23"/>
    <w:uiPriority w:val="30"/>
    <w:qFormat/>
    <w:rsid w:val="00AE2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24C8"/>
    <w:rPr>
      <w:i/>
      <w:iCs/>
      <w:color w:val="0F4761" w:themeColor="accent1" w:themeShade="BF"/>
    </w:rPr>
  </w:style>
  <w:style w:type="character" w:styleId="24">
    <w:name w:val="Intense Reference"/>
    <w:basedOn w:val="a0"/>
    <w:uiPriority w:val="32"/>
    <w:qFormat/>
    <w:rsid w:val="00AE24C8"/>
    <w:rPr>
      <w:b/>
      <w:bCs/>
      <w:smallCaps/>
      <w:color w:val="0F4761" w:themeColor="accent1" w:themeShade="BF"/>
      <w:spacing w:val="5"/>
    </w:rPr>
  </w:style>
  <w:style w:type="character" w:styleId="aa">
    <w:name w:val="Hyperlink"/>
    <w:basedOn w:val="a0"/>
    <w:uiPriority w:val="99"/>
    <w:unhideWhenUsed/>
    <w:rsid w:val="00AE24C8"/>
    <w:rPr>
      <w:color w:val="467886" w:themeColor="hyperlink"/>
      <w:u w:val="single"/>
    </w:rPr>
  </w:style>
  <w:style w:type="character" w:styleId="ab">
    <w:name w:val="Unresolved Mention"/>
    <w:basedOn w:val="a0"/>
    <w:uiPriority w:val="99"/>
    <w:semiHidden/>
    <w:unhideWhenUsed/>
    <w:rsid w:val="00AE24C8"/>
    <w:rPr>
      <w:color w:val="605E5C"/>
      <w:shd w:val="clear" w:color="auto" w:fill="E1DFDD"/>
    </w:rPr>
  </w:style>
  <w:style w:type="paragraph" w:styleId="ac">
    <w:name w:val="header"/>
    <w:basedOn w:val="a"/>
    <w:link w:val="ad"/>
    <w:uiPriority w:val="99"/>
    <w:unhideWhenUsed/>
    <w:rsid w:val="005B374C"/>
    <w:pPr>
      <w:tabs>
        <w:tab w:val="center" w:pos="4252"/>
        <w:tab w:val="right" w:pos="8504"/>
      </w:tabs>
      <w:snapToGrid w:val="0"/>
    </w:pPr>
  </w:style>
  <w:style w:type="character" w:customStyle="1" w:styleId="ad">
    <w:name w:val="ヘッダー (文字)"/>
    <w:basedOn w:val="a0"/>
    <w:link w:val="ac"/>
    <w:uiPriority w:val="99"/>
    <w:rsid w:val="005B374C"/>
  </w:style>
  <w:style w:type="paragraph" w:styleId="ae">
    <w:name w:val="footer"/>
    <w:basedOn w:val="a"/>
    <w:link w:val="af"/>
    <w:uiPriority w:val="99"/>
    <w:unhideWhenUsed/>
    <w:rsid w:val="005B374C"/>
    <w:pPr>
      <w:tabs>
        <w:tab w:val="center" w:pos="4252"/>
        <w:tab w:val="right" w:pos="8504"/>
      </w:tabs>
      <w:snapToGrid w:val="0"/>
    </w:pPr>
  </w:style>
  <w:style w:type="character" w:customStyle="1" w:styleId="af">
    <w:name w:val="フッター (文字)"/>
    <w:basedOn w:val="a0"/>
    <w:link w:val="ae"/>
    <w:uiPriority w:val="99"/>
    <w:rsid w:val="005B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121770">
      <w:bodyDiv w:val="1"/>
      <w:marLeft w:val="0"/>
      <w:marRight w:val="0"/>
      <w:marTop w:val="0"/>
      <w:marBottom w:val="0"/>
      <w:divBdr>
        <w:top w:val="none" w:sz="0" w:space="0" w:color="auto"/>
        <w:left w:val="none" w:sz="0" w:space="0" w:color="auto"/>
        <w:bottom w:val="none" w:sz="0" w:space="0" w:color="auto"/>
        <w:right w:val="none" w:sz="0" w:space="0" w:color="auto"/>
      </w:divBdr>
    </w:div>
    <w:div w:id="327247918">
      <w:bodyDiv w:val="1"/>
      <w:marLeft w:val="0"/>
      <w:marRight w:val="0"/>
      <w:marTop w:val="0"/>
      <w:marBottom w:val="0"/>
      <w:divBdr>
        <w:top w:val="none" w:sz="0" w:space="0" w:color="auto"/>
        <w:left w:val="none" w:sz="0" w:space="0" w:color="auto"/>
        <w:bottom w:val="none" w:sz="0" w:space="0" w:color="auto"/>
        <w:right w:val="none" w:sz="0" w:space="0" w:color="auto"/>
      </w:divBdr>
      <w:divsChild>
        <w:div w:id="1862355532">
          <w:marLeft w:val="0"/>
          <w:marRight w:val="0"/>
          <w:marTop w:val="0"/>
          <w:marBottom w:val="0"/>
          <w:divBdr>
            <w:top w:val="none" w:sz="0" w:space="0" w:color="auto"/>
            <w:left w:val="none" w:sz="0" w:space="0" w:color="auto"/>
            <w:bottom w:val="none" w:sz="0" w:space="0" w:color="auto"/>
            <w:right w:val="none" w:sz="0" w:space="0" w:color="auto"/>
          </w:divBdr>
          <w:divsChild>
            <w:div w:id="845244716">
              <w:marLeft w:val="0"/>
              <w:marRight w:val="0"/>
              <w:marTop w:val="0"/>
              <w:marBottom w:val="0"/>
              <w:divBdr>
                <w:top w:val="none" w:sz="0" w:space="0" w:color="auto"/>
                <w:left w:val="none" w:sz="0" w:space="0" w:color="auto"/>
                <w:bottom w:val="none" w:sz="0" w:space="0" w:color="auto"/>
                <w:right w:val="none" w:sz="0" w:space="0" w:color="auto"/>
              </w:divBdr>
              <w:divsChild>
                <w:div w:id="1616863533">
                  <w:marLeft w:val="0"/>
                  <w:marRight w:val="0"/>
                  <w:marTop w:val="0"/>
                  <w:marBottom w:val="0"/>
                  <w:divBdr>
                    <w:top w:val="none" w:sz="0" w:space="0" w:color="auto"/>
                    <w:left w:val="none" w:sz="0" w:space="0" w:color="auto"/>
                    <w:bottom w:val="none" w:sz="0" w:space="0" w:color="auto"/>
                    <w:right w:val="none" w:sz="0" w:space="0" w:color="auto"/>
                  </w:divBdr>
                  <w:divsChild>
                    <w:div w:id="970207641">
                      <w:marLeft w:val="0"/>
                      <w:marRight w:val="0"/>
                      <w:marTop w:val="0"/>
                      <w:marBottom w:val="0"/>
                      <w:divBdr>
                        <w:top w:val="none" w:sz="0" w:space="0" w:color="auto"/>
                        <w:left w:val="none" w:sz="0" w:space="0" w:color="auto"/>
                        <w:bottom w:val="none" w:sz="0" w:space="0" w:color="auto"/>
                        <w:right w:val="none" w:sz="0" w:space="0" w:color="auto"/>
                      </w:divBdr>
                      <w:divsChild>
                        <w:div w:id="259338622">
                          <w:marLeft w:val="0"/>
                          <w:marRight w:val="0"/>
                          <w:marTop w:val="0"/>
                          <w:marBottom w:val="0"/>
                          <w:divBdr>
                            <w:top w:val="none" w:sz="0" w:space="0" w:color="auto"/>
                            <w:left w:val="none" w:sz="0" w:space="0" w:color="auto"/>
                            <w:bottom w:val="none" w:sz="0" w:space="0" w:color="auto"/>
                            <w:right w:val="none" w:sz="0" w:space="0" w:color="auto"/>
                          </w:divBdr>
                          <w:divsChild>
                            <w:div w:id="573782851">
                              <w:marLeft w:val="0"/>
                              <w:marRight w:val="0"/>
                              <w:marTop w:val="0"/>
                              <w:marBottom w:val="0"/>
                              <w:divBdr>
                                <w:top w:val="none" w:sz="0" w:space="0" w:color="auto"/>
                                <w:left w:val="none" w:sz="0" w:space="0" w:color="auto"/>
                                <w:bottom w:val="none" w:sz="0" w:space="0" w:color="auto"/>
                                <w:right w:val="none" w:sz="0" w:space="0" w:color="auto"/>
                              </w:divBdr>
                              <w:divsChild>
                                <w:div w:id="1883397548">
                                  <w:marLeft w:val="0"/>
                                  <w:marRight w:val="0"/>
                                  <w:marTop w:val="0"/>
                                  <w:marBottom w:val="0"/>
                                  <w:divBdr>
                                    <w:top w:val="none" w:sz="0" w:space="0" w:color="auto"/>
                                    <w:left w:val="none" w:sz="0" w:space="0" w:color="auto"/>
                                    <w:bottom w:val="none" w:sz="0" w:space="0" w:color="auto"/>
                                    <w:right w:val="none" w:sz="0" w:space="0" w:color="auto"/>
                                  </w:divBdr>
                                  <w:divsChild>
                                    <w:div w:id="166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643182">
          <w:marLeft w:val="0"/>
          <w:marRight w:val="0"/>
          <w:marTop w:val="0"/>
          <w:marBottom w:val="0"/>
          <w:divBdr>
            <w:top w:val="none" w:sz="0" w:space="0" w:color="auto"/>
            <w:left w:val="none" w:sz="0" w:space="0" w:color="auto"/>
            <w:bottom w:val="none" w:sz="0" w:space="0" w:color="auto"/>
            <w:right w:val="none" w:sz="0" w:space="0" w:color="auto"/>
          </w:divBdr>
          <w:divsChild>
            <w:div w:id="1161044413">
              <w:marLeft w:val="0"/>
              <w:marRight w:val="0"/>
              <w:marTop w:val="0"/>
              <w:marBottom w:val="0"/>
              <w:divBdr>
                <w:top w:val="none" w:sz="0" w:space="0" w:color="auto"/>
                <w:left w:val="none" w:sz="0" w:space="0" w:color="auto"/>
                <w:bottom w:val="none" w:sz="0" w:space="0" w:color="auto"/>
                <w:right w:val="none" w:sz="0" w:space="0" w:color="auto"/>
              </w:divBdr>
              <w:divsChild>
                <w:div w:id="2013874420">
                  <w:marLeft w:val="0"/>
                  <w:marRight w:val="0"/>
                  <w:marTop w:val="0"/>
                  <w:marBottom w:val="0"/>
                  <w:divBdr>
                    <w:top w:val="none" w:sz="0" w:space="0" w:color="auto"/>
                    <w:left w:val="none" w:sz="0" w:space="0" w:color="auto"/>
                    <w:bottom w:val="none" w:sz="0" w:space="0" w:color="auto"/>
                    <w:right w:val="none" w:sz="0" w:space="0" w:color="auto"/>
                  </w:divBdr>
                  <w:divsChild>
                    <w:div w:id="1922790101">
                      <w:marLeft w:val="0"/>
                      <w:marRight w:val="0"/>
                      <w:marTop w:val="0"/>
                      <w:marBottom w:val="0"/>
                      <w:divBdr>
                        <w:top w:val="none" w:sz="0" w:space="0" w:color="auto"/>
                        <w:left w:val="none" w:sz="0" w:space="0" w:color="auto"/>
                        <w:bottom w:val="none" w:sz="0" w:space="0" w:color="auto"/>
                        <w:right w:val="none" w:sz="0" w:space="0" w:color="auto"/>
                      </w:divBdr>
                      <w:divsChild>
                        <w:div w:id="1772622112">
                          <w:marLeft w:val="0"/>
                          <w:marRight w:val="0"/>
                          <w:marTop w:val="0"/>
                          <w:marBottom w:val="0"/>
                          <w:divBdr>
                            <w:top w:val="none" w:sz="0" w:space="0" w:color="auto"/>
                            <w:left w:val="none" w:sz="0" w:space="0" w:color="auto"/>
                            <w:bottom w:val="none" w:sz="0" w:space="0" w:color="auto"/>
                            <w:right w:val="none" w:sz="0" w:space="0" w:color="auto"/>
                          </w:divBdr>
                          <w:divsChild>
                            <w:div w:id="1088303991">
                              <w:marLeft w:val="0"/>
                              <w:marRight w:val="0"/>
                              <w:marTop w:val="0"/>
                              <w:marBottom w:val="0"/>
                              <w:divBdr>
                                <w:top w:val="none" w:sz="0" w:space="0" w:color="auto"/>
                                <w:left w:val="none" w:sz="0" w:space="0" w:color="auto"/>
                                <w:bottom w:val="none" w:sz="0" w:space="0" w:color="auto"/>
                                <w:right w:val="none" w:sz="0" w:space="0" w:color="auto"/>
                              </w:divBdr>
                              <w:divsChild>
                                <w:div w:id="990520674">
                                  <w:marLeft w:val="0"/>
                                  <w:marRight w:val="0"/>
                                  <w:marTop w:val="0"/>
                                  <w:marBottom w:val="0"/>
                                  <w:divBdr>
                                    <w:top w:val="none" w:sz="0" w:space="0" w:color="auto"/>
                                    <w:left w:val="none" w:sz="0" w:space="0" w:color="auto"/>
                                    <w:bottom w:val="none" w:sz="0" w:space="0" w:color="auto"/>
                                    <w:right w:val="none" w:sz="0" w:space="0" w:color="auto"/>
                                  </w:divBdr>
                                  <w:divsChild>
                                    <w:div w:id="1386610863">
                                      <w:marLeft w:val="0"/>
                                      <w:marRight w:val="0"/>
                                      <w:marTop w:val="0"/>
                                      <w:marBottom w:val="0"/>
                                      <w:divBdr>
                                        <w:top w:val="none" w:sz="0" w:space="0" w:color="auto"/>
                                        <w:left w:val="none" w:sz="0" w:space="0" w:color="auto"/>
                                        <w:bottom w:val="none" w:sz="0" w:space="0" w:color="auto"/>
                                        <w:right w:val="none" w:sz="0" w:space="0" w:color="auto"/>
                                      </w:divBdr>
                                      <w:divsChild>
                                        <w:div w:id="135537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2723412">
          <w:marLeft w:val="0"/>
          <w:marRight w:val="0"/>
          <w:marTop w:val="0"/>
          <w:marBottom w:val="0"/>
          <w:divBdr>
            <w:top w:val="none" w:sz="0" w:space="0" w:color="auto"/>
            <w:left w:val="none" w:sz="0" w:space="0" w:color="auto"/>
            <w:bottom w:val="none" w:sz="0" w:space="0" w:color="auto"/>
            <w:right w:val="none" w:sz="0" w:space="0" w:color="auto"/>
          </w:divBdr>
          <w:divsChild>
            <w:div w:id="141508463">
              <w:marLeft w:val="0"/>
              <w:marRight w:val="0"/>
              <w:marTop w:val="0"/>
              <w:marBottom w:val="0"/>
              <w:divBdr>
                <w:top w:val="none" w:sz="0" w:space="0" w:color="auto"/>
                <w:left w:val="none" w:sz="0" w:space="0" w:color="auto"/>
                <w:bottom w:val="none" w:sz="0" w:space="0" w:color="auto"/>
                <w:right w:val="none" w:sz="0" w:space="0" w:color="auto"/>
              </w:divBdr>
              <w:divsChild>
                <w:div w:id="1100218747">
                  <w:marLeft w:val="0"/>
                  <w:marRight w:val="0"/>
                  <w:marTop w:val="0"/>
                  <w:marBottom w:val="0"/>
                  <w:divBdr>
                    <w:top w:val="none" w:sz="0" w:space="0" w:color="auto"/>
                    <w:left w:val="none" w:sz="0" w:space="0" w:color="auto"/>
                    <w:bottom w:val="none" w:sz="0" w:space="0" w:color="auto"/>
                    <w:right w:val="none" w:sz="0" w:space="0" w:color="auto"/>
                  </w:divBdr>
                  <w:divsChild>
                    <w:div w:id="398136750">
                      <w:marLeft w:val="0"/>
                      <w:marRight w:val="0"/>
                      <w:marTop w:val="0"/>
                      <w:marBottom w:val="0"/>
                      <w:divBdr>
                        <w:top w:val="none" w:sz="0" w:space="0" w:color="auto"/>
                        <w:left w:val="none" w:sz="0" w:space="0" w:color="auto"/>
                        <w:bottom w:val="none" w:sz="0" w:space="0" w:color="auto"/>
                        <w:right w:val="none" w:sz="0" w:space="0" w:color="auto"/>
                      </w:divBdr>
                      <w:divsChild>
                        <w:div w:id="1617101394">
                          <w:marLeft w:val="0"/>
                          <w:marRight w:val="0"/>
                          <w:marTop w:val="0"/>
                          <w:marBottom w:val="0"/>
                          <w:divBdr>
                            <w:top w:val="none" w:sz="0" w:space="0" w:color="auto"/>
                            <w:left w:val="none" w:sz="0" w:space="0" w:color="auto"/>
                            <w:bottom w:val="none" w:sz="0" w:space="0" w:color="auto"/>
                            <w:right w:val="none" w:sz="0" w:space="0" w:color="auto"/>
                          </w:divBdr>
                          <w:divsChild>
                            <w:div w:id="1563709755">
                              <w:marLeft w:val="0"/>
                              <w:marRight w:val="0"/>
                              <w:marTop w:val="0"/>
                              <w:marBottom w:val="0"/>
                              <w:divBdr>
                                <w:top w:val="none" w:sz="0" w:space="0" w:color="auto"/>
                                <w:left w:val="none" w:sz="0" w:space="0" w:color="auto"/>
                                <w:bottom w:val="none" w:sz="0" w:space="0" w:color="auto"/>
                                <w:right w:val="none" w:sz="0" w:space="0" w:color="auto"/>
                              </w:divBdr>
                              <w:divsChild>
                                <w:div w:id="2035184891">
                                  <w:marLeft w:val="0"/>
                                  <w:marRight w:val="0"/>
                                  <w:marTop w:val="0"/>
                                  <w:marBottom w:val="0"/>
                                  <w:divBdr>
                                    <w:top w:val="none" w:sz="0" w:space="0" w:color="auto"/>
                                    <w:left w:val="none" w:sz="0" w:space="0" w:color="auto"/>
                                    <w:bottom w:val="none" w:sz="0" w:space="0" w:color="auto"/>
                                    <w:right w:val="none" w:sz="0" w:space="0" w:color="auto"/>
                                  </w:divBdr>
                                  <w:divsChild>
                                    <w:div w:id="8305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989">
                  <w:marLeft w:val="0"/>
                  <w:marRight w:val="0"/>
                  <w:marTop w:val="0"/>
                  <w:marBottom w:val="0"/>
                  <w:divBdr>
                    <w:top w:val="none" w:sz="0" w:space="0" w:color="auto"/>
                    <w:left w:val="none" w:sz="0" w:space="0" w:color="auto"/>
                    <w:bottom w:val="none" w:sz="0" w:space="0" w:color="auto"/>
                    <w:right w:val="none" w:sz="0" w:space="0" w:color="auto"/>
                  </w:divBdr>
                  <w:divsChild>
                    <w:div w:id="1942301955">
                      <w:marLeft w:val="0"/>
                      <w:marRight w:val="0"/>
                      <w:marTop w:val="0"/>
                      <w:marBottom w:val="0"/>
                      <w:divBdr>
                        <w:top w:val="none" w:sz="0" w:space="0" w:color="auto"/>
                        <w:left w:val="none" w:sz="0" w:space="0" w:color="auto"/>
                        <w:bottom w:val="none" w:sz="0" w:space="0" w:color="auto"/>
                        <w:right w:val="none" w:sz="0" w:space="0" w:color="auto"/>
                      </w:divBdr>
                      <w:divsChild>
                        <w:div w:id="1009988404">
                          <w:marLeft w:val="0"/>
                          <w:marRight w:val="0"/>
                          <w:marTop w:val="0"/>
                          <w:marBottom w:val="0"/>
                          <w:divBdr>
                            <w:top w:val="none" w:sz="0" w:space="0" w:color="auto"/>
                            <w:left w:val="none" w:sz="0" w:space="0" w:color="auto"/>
                            <w:bottom w:val="none" w:sz="0" w:space="0" w:color="auto"/>
                            <w:right w:val="none" w:sz="0" w:space="0" w:color="auto"/>
                          </w:divBdr>
                          <w:divsChild>
                            <w:div w:id="1458797715">
                              <w:marLeft w:val="0"/>
                              <w:marRight w:val="0"/>
                              <w:marTop w:val="0"/>
                              <w:marBottom w:val="0"/>
                              <w:divBdr>
                                <w:top w:val="none" w:sz="0" w:space="0" w:color="auto"/>
                                <w:left w:val="none" w:sz="0" w:space="0" w:color="auto"/>
                                <w:bottom w:val="none" w:sz="0" w:space="0" w:color="auto"/>
                                <w:right w:val="none" w:sz="0" w:space="0" w:color="auto"/>
                              </w:divBdr>
                              <w:divsChild>
                                <w:div w:id="188110896">
                                  <w:marLeft w:val="0"/>
                                  <w:marRight w:val="0"/>
                                  <w:marTop w:val="0"/>
                                  <w:marBottom w:val="0"/>
                                  <w:divBdr>
                                    <w:top w:val="none" w:sz="0" w:space="0" w:color="auto"/>
                                    <w:left w:val="none" w:sz="0" w:space="0" w:color="auto"/>
                                    <w:bottom w:val="none" w:sz="0" w:space="0" w:color="auto"/>
                                    <w:right w:val="none" w:sz="0" w:space="0" w:color="auto"/>
                                  </w:divBdr>
                                  <w:divsChild>
                                    <w:div w:id="158186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1909493">
      <w:bodyDiv w:val="1"/>
      <w:marLeft w:val="0"/>
      <w:marRight w:val="0"/>
      <w:marTop w:val="0"/>
      <w:marBottom w:val="0"/>
      <w:divBdr>
        <w:top w:val="none" w:sz="0" w:space="0" w:color="auto"/>
        <w:left w:val="none" w:sz="0" w:space="0" w:color="auto"/>
        <w:bottom w:val="none" w:sz="0" w:space="0" w:color="auto"/>
        <w:right w:val="none" w:sz="0" w:space="0" w:color="auto"/>
      </w:divBdr>
    </w:div>
    <w:div w:id="403532764">
      <w:bodyDiv w:val="1"/>
      <w:marLeft w:val="0"/>
      <w:marRight w:val="0"/>
      <w:marTop w:val="0"/>
      <w:marBottom w:val="0"/>
      <w:divBdr>
        <w:top w:val="none" w:sz="0" w:space="0" w:color="auto"/>
        <w:left w:val="none" w:sz="0" w:space="0" w:color="auto"/>
        <w:bottom w:val="none" w:sz="0" w:space="0" w:color="auto"/>
        <w:right w:val="none" w:sz="0" w:space="0" w:color="auto"/>
      </w:divBdr>
    </w:div>
    <w:div w:id="710496967">
      <w:bodyDiv w:val="1"/>
      <w:marLeft w:val="0"/>
      <w:marRight w:val="0"/>
      <w:marTop w:val="0"/>
      <w:marBottom w:val="0"/>
      <w:divBdr>
        <w:top w:val="none" w:sz="0" w:space="0" w:color="auto"/>
        <w:left w:val="none" w:sz="0" w:space="0" w:color="auto"/>
        <w:bottom w:val="none" w:sz="0" w:space="0" w:color="auto"/>
        <w:right w:val="none" w:sz="0" w:space="0" w:color="auto"/>
      </w:divBdr>
    </w:div>
    <w:div w:id="775754052">
      <w:bodyDiv w:val="1"/>
      <w:marLeft w:val="0"/>
      <w:marRight w:val="0"/>
      <w:marTop w:val="0"/>
      <w:marBottom w:val="0"/>
      <w:divBdr>
        <w:top w:val="none" w:sz="0" w:space="0" w:color="auto"/>
        <w:left w:val="none" w:sz="0" w:space="0" w:color="auto"/>
        <w:bottom w:val="none" w:sz="0" w:space="0" w:color="auto"/>
        <w:right w:val="none" w:sz="0" w:space="0" w:color="auto"/>
      </w:divBdr>
      <w:divsChild>
        <w:div w:id="1205606832">
          <w:marLeft w:val="0"/>
          <w:marRight w:val="0"/>
          <w:marTop w:val="0"/>
          <w:marBottom w:val="0"/>
          <w:divBdr>
            <w:top w:val="none" w:sz="0" w:space="0" w:color="auto"/>
            <w:left w:val="none" w:sz="0" w:space="0" w:color="auto"/>
            <w:bottom w:val="none" w:sz="0" w:space="0" w:color="auto"/>
            <w:right w:val="none" w:sz="0" w:space="0" w:color="auto"/>
          </w:divBdr>
          <w:divsChild>
            <w:div w:id="1015571011">
              <w:marLeft w:val="0"/>
              <w:marRight w:val="0"/>
              <w:marTop w:val="0"/>
              <w:marBottom w:val="0"/>
              <w:divBdr>
                <w:top w:val="none" w:sz="0" w:space="0" w:color="auto"/>
                <w:left w:val="none" w:sz="0" w:space="0" w:color="auto"/>
                <w:bottom w:val="none" w:sz="0" w:space="0" w:color="auto"/>
                <w:right w:val="none" w:sz="0" w:space="0" w:color="auto"/>
              </w:divBdr>
              <w:divsChild>
                <w:div w:id="578560461">
                  <w:marLeft w:val="0"/>
                  <w:marRight w:val="0"/>
                  <w:marTop w:val="0"/>
                  <w:marBottom w:val="0"/>
                  <w:divBdr>
                    <w:top w:val="none" w:sz="0" w:space="0" w:color="auto"/>
                    <w:left w:val="none" w:sz="0" w:space="0" w:color="auto"/>
                    <w:bottom w:val="none" w:sz="0" w:space="0" w:color="auto"/>
                    <w:right w:val="none" w:sz="0" w:space="0" w:color="auto"/>
                  </w:divBdr>
                  <w:divsChild>
                    <w:div w:id="37365226">
                      <w:marLeft w:val="0"/>
                      <w:marRight w:val="0"/>
                      <w:marTop w:val="0"/>
                      <w:marBottom w:val="0"/>
                      <w:divBdr>
                        <w:top w:val="none" w:sz="0" w:space="0" w:color="auto"/>
                        <w:left w:val="none" w:sz="0" w:space="0" w:color="auto"/>
                        <w:bottom w:val="none" w:sz="0" w:space="0" w:color="auto"/>
                        <w:right w:val="none" w:sz="0" w:space="0" w:color="auto"/>
                      </w:divBdr>
                      <w:divsChild>
                        <w:div w:id="479422274">
                          <w:marLeft w:val="0"/>
                          <w:marRight w:val="0"/>
                          <w:marTop w:val="0"/>
                          <w:marBottom w:val="0"/>
                          <w:divBdr>
                            <w:top w:val="none" w:sz="0" w:space="0" w:color="auto"/>
                            <w:left w:val="none" w:sz="0" w:space="0" w:color="auto"/>
                            <w:bottom w:val="none" w:sz="0" w:space="0" w:color="auto"/>
                            <w:right w:val="none" w:sz="0" w:space="0" w:color="auto"/>
                          </w:divBdr>
                          <w:divsChild>
                            <w:div w:id="284896683">
                              <w:marLeft w:val="0"/>
                              <w:marRight w:val="0"/>
                              <w:marTop w:val="0"/>
                              <w:marBottom w:val="0"/>
                              <w:divBdr>
                                <w:top w:val="none" w:sz="0" w:space="0" w:color="auto"/>
                                <w:left w:val="none" w:sz="0" w:space="0" w:color="auto"/>
                                <w:bottom w:val="none" w:sz="0" w:space="0" w:color="auto"/>
                                <w:right w:val="none" w:sz="0" w:space="0" w:color="auto"/>
                              </w:divBdr>
                              <w:divsChild>
                                <w:div w:id="1653410347">
                                  <w:marLeft w:val="0"/>
                                  <w:marRight w:val="0"/>
                                  <w:marTop w:val="0"/>
                                  <w:marBottom w:val="0"/>
                                  <w:divBdr>
                                    <w:top w:val="none" w:sz="0" w:space="0" w:color="auto"/>
                                    <w:left w:val="none" w:sz="0" w:space="0" w:color="auto"/>
                                    <w:bottom w:val="none" w:sz="0" w:space="0" w:color="auto"/>
                                    <w:right w:val="none" w:sz="0" w:space="0" w:color="auto"/>
                                  </w:divBdr>
                                  <w:divsChild>
                                    <w:div w:id="2044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805332">
          <w:marLeft w:val="0"/>
          <w:marRight w:val="0"/>
          <w:marTop w:val="0"/>
          <w:marBottom w:val="0"/>
          <w:divBdr>
            <w:top w:val="none" w:sz="0" w:space="0" w:color="auto"/>
            <w:left w:val="none" w:sz="0" w:space="0" w:color="auto"/>
            <w:bottom w:val="none" w:sz="0" w:space="0" w:color="auto"/>
            <w:right w:val="none" w:sz="0" w:space="0" w:color="auto"/>
          </w:divBdr>
          <w:divsChild>
            <w:div w:id="1543060584">
              <w:marLeft w:val="0"/>
              <w:marRight w:val="0"/>
              <w:marTop w:val="0"/>
              <w:marBottom w:val="0"/>
              <w:divBdr>
                <w:top w:val="none" w:sz="0" w:space="0" w:color="auto"/>
                <w:left w:val="none" w:sz="0" w:space="0" w:color="auto"/>
                <w:bottom w:val="none" w:sz="0" w:space="0" w:color="auto"/>
                <w:right w:val="none" w:sz="0" w:space="0" w:color="auto"/>
              </w:divBdr>
              <w:divsChild>
                <w:div w:id="165944147">
                  <w:marLeft w:val="0"/>
                  <w:marRight w:val="0"/>
                  <w:marTop w:val="0"/>
                  <w:marBottom w:val="0"/>
                  <w:divBdr>
                    <w:top w:val="none" w:sz="0" w:space="0" w:color="auto"/>
                    <w:left w:val="none" w:sz="0" w:space="0" w:color="auto"/>
                    <w:bottom w:val="none" w:sz="0" w:space="0" w:color="auto"/>
                    <w:right w:val="none" w:sz="0" w:space="0" w:color="auto"/>
                  </w:divBdr>
                  <w:divsChild>
                    <w:div w:id="1988243927">
                      <w:marLeft w:val="0"/>
                      <w:marRight w:val="0"/>
                      <w:marTop w:val="0"/>
                      <w:marBottom w:val="0"/>
                      <w:divBdr>
                        <w:top w:val="none" w:sz="0" w:space="0" w:color="auto"/>
                        <w:left w:val="none" w:sz="0" w:space="0" w:color="auto"/>
                        <w:bottom w:val="none" w:sz="0" w:space="0" w:color="auto"/>
                        <w:right w:val="none" w:sz="0" w:space="0" w:color="auto"/>
                      </w:divBdr>
                      <w:divsChild>
                        <w:div w:id="466699752">
                          <w:marLeft w:val="0"/>
                          <w:marRight w:val="0"/>
                          <w:marTop w:val="0"/>
                          <w:marBottom w:val="0"/>
                          <w:divBdr>
                            <w:top w:val="none" w:sz="0" w:space="0" w:color="auto"/>
                            <w:left w:val="none" w:sz="0" w:space="0" w:color="auto"/>
                            <w:bottom w:val="none" w:sz="0" w:space="0" w:color="auto"/>
                            <w:right w:val="none" w:sz="0" w:space="0" w:color="auto"/>
                          </w:divBdr>
                          <w:divsChild>
                            <w:div w:id="648359950">
                              <w:marLeft w:val="0"/>
                              <w:marRight w:val="0"/>
                              <w:marTop w:val="0"/>
                              <w:marBottom w:val="0"/>
                              <w:divBdr>
                                <w:top w:val="none" w:sz="0" w:space="0" w:color="auto"/>
                                <w:left w:val="none" w:sz="0" w:space="0" w:color="auto"/>
                                <w:bottom w:val="none" w:sz="0" w:space="0" w:color="auto"/>
                                <w:right w:val="none" w:sz="0" w:space="0" w:color="auto"/>
                              </w:divBdr>
                              <w:divsChild>
                                <w:div w:id="780412745">
                                  <w:marLeft w:val="0"/>
                                  <w:marRight w:val="0"/>
                                  <w:marTop w:val="0"/>
                                  <w:marBottom w:val="0"/>
                                  <w:divBdr>
                                    <w:top w:val="none" w:sz="0" w:space="0" w:color="auto"/>
                                    <w:left w:val="none" w:sz="0" w:space="0" w:color="auto"/>
                                    <w:bottom w:val="none" w:sz="0" w:space="0" w:color="auto"/>
                                    <w:right w:val="none" w:sz="0" w:space="0" w:color="auto"/>
                                  </w:divBdr>
                                  <w:divsChild>
                                    <w:div w:id="1252734951">
                                      <w:marLeft w:val="0"/>
                                      <w:marRight w:val="0"/>
                                      <w:marTop w:val="0"/>
                                      <w:marBottom w:val="0"/>
                                      <w:divBdr>
                                        <w:top w:val="none" w:sz="0" w:space="0" w:color="auto"/>
                                        <w:left w:val="none" w:sz="0" w:space="0" w:color="auto"/>
                                        <w:bottom w:val="none" w:sz="0" w:space="0" w:color="auto"/>
                                        <w:right w:val="none" w:sz="0" w:space="0" w:color="auto"/>
                                      </w:divBdr>
                                      <w:divsChild>
                                        <w:div w:id="1674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323384">
          <w:marLeft w:val="0"/>
          <w:marRight w:val="0"/>
          <w:marTop w:val="0"/>
          <w:marBottom w:val="0"/>
          <w:divBdr>
            <w:top w:val="none" w:sz="0" w:space="0" w:color="auto"/>
            <w:left w:val="none" w:sz="0" w:space="0" w:color="auto"/>
            <w:bottom w:val="none" w:sz="0" w:space="0" w:color="auto"/>
            <w:right w:val="none" w:sz="0" w:space="0" w:color="auto"/>
          </w:divBdr>
          <w:divsChild>
            <w:div w:id="411974917">
              <w:marLeft w:val="0"/>
              <w:marRight w:val="0"/>
              <w:marTop w:val="0"/>
              <w:marBottom w:val="0"/>
              <w:divBdr>
                <w:top w:val="none" w:sz="0" w:space="0" w:color="auto"/>
                <w:left w:val="none" w:sz="0" w:space="0" w:color="auto"/>
                <w:bottom w:val="none" w:sz="0" w:space="0" w:color="auto"/>
                <w:right w:val="none" w:sz="0" w:space="0" w:color="auto"/>
              </w:divBdr>
              <w:divsChild>
                <w:div w:id="170336017">
                  <w:marLeft w:val="0"/>
                  <w:marRight w:val="0"/>
                  <w:marTop w:val="0"/>
                  <w:marBottom w:val="0"/>
                  <w:divBdr>
                    <w:top w:val="none" w:sz="0" w:space="0" w:color="auto"/>
                    <w:left w:val="none" w:sz="0" w:space="0" w:color="auto"/>
                    <w:bottom w:val="none" w:sz="0" w:space="0" w:color="auto"/>
                    <w:right w:val="none" w:sz="0" w:space="0" w:color="auto"/>
                  </w:divBdr>
                  <w:divsChild>
                    <w:div w:id="421872445">
                      <w:marLeft w:val="0"/>
                      <w:marRight w:val="0"/>
                      <w:marTop w:val="0"/>
                      <w:marBottom w:val="0"/>
                      <w:divBdr>
                        <w:top w:val="none" w:sz="0" w:space="0" w:color="auto"/>
                        <w:left w:val="none" w:sz="0" w:space="0" w:color="auto"/>
                        <w:bottom w:val="none" w:sz="0" w:space="0" w:color="auto"/>
                        <w:right w:val="none" w:sz="0" w:space="0" w:color="auto"/>
                      </w:divBdr>
                      <w:divsChild>
                        <w:div w:id="651912900">
                          <w:marLeft w:val="0"/>
                          <w:marRight w:val="0"/>
                          <w:marTop w:val="0"/>
                          <w:marBottom w:val="0"/>
                          <w:divBdr>
                            <w:top w:val="none" w:sz="0" w:space="0" w:color="auto"/>
                            <w:left w:val="none" w:sz="0" w:space="0" w:color="auto"/>
                            <w:bottom w:val="none" w:sz="0" w:space="0" w:color="auto"/>
                            <w:right w:val="none" w:sz="0" w:space="0" w:color="auto"/>
                          </w:divBdr>
                          <w:divsChild>
                            <w:div w:id="1372534535">
                              <w:marLeft w:val="0"/>
                              <w:marRight w:val="0"/>
                              <w:marTop w:val="0"/>
                              <w:marBottom w:val="0"/>
                              <w:divBdr>
                                <w:top w:val="none" w:sz="0" w:space="0" w:color="auto"/>
                                <w:left w:val="none" w:sz="0" w:space="0" w:color="auto"/>
                                <w:bottom w:val="none" w:sz="0" w:space="0" w:color="auto"/>
                                <w:right w:val="none" w:sz="0" w:space="0" w:color="auto"/>
                              </w:divBdr>
                              <w:divsChild>
                                <w:div w:id="892233794">
                                  <w:marLeft w:val="0"/>
                                  <w:marRight w:val="0"/>
                                  <w:marTop w:val="0"/>
                                  <w:marBottom w:val="0"/>
                                  <w:divBdr>
                                    <w:top w:val="none" w:sz="0" w:space="0" w:color="auto"/>
                                    <w:left w:val="none" w:sz="0" w:space="0" w:color="auto"/>
                                    <w:bottom w:val="none" w:sz="0" w:space="0" w:color="auto"/>
                                    <w:right w:val="none" w:sz="0" w:space="0" w:color="auto"/>
                                  </w:divBdr>
                                  <w:divsChild>
                                    <w:div w:id="10420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355849">
                  <w:marLeft w:val="0"/>
                  <w:marRight w:val="0"/>
                  <w:marTop w:val="0"/>
                  <w:marBottom w:val="0"/>
                  <w:divBdr>
                    <w:top w:val="none" w:sz="0" w:space="0" w:color="auto"/>
                    <w:left w:val="none" w:sz="0" w:space="0" w:color="auto"/>
                    <w:bottom w:val="none" w:sz="0" w:space="0" w:color="auto"/>
                    <w:right w:val="none" w:sz="0" w:space="0" w:color="auto"/>
                  </w:divBdr>
                  <w:divsChild>
                    <w:div w:id="1092121175">
                      <w:marLeft w:val="0"/>
                      <w:marRight w:val="0"/>
                      <w:marTop w:val="0"/>
                      <w:marBottom w:val="0"/>
                      <w:divBdr>
                        <w:top w:val="none" w:sz="0" w:space="0" w:color="auto"/>
                        <w:left w:val="none" w:sz="0" w:space="0" w:color="auto"/>
                        <w:bottom w:val="none" w:sz="0" w:space="0" w:color="auto"/>
                        <w:right w:val="none" w:sz="0" w:space="0" w:color="auto"/>
                      </w:divBdr>
                      <w:divsChild>
                        <w:div w:id="177281684">
                          <w:marLeft w:val="0"/>
                          <w:marRight w:val="0"/>
                          <w:marTop w:val="0"/>
                          <w:marBottom w:val="0"/>
                          <w:divBdr>
                            <w:top w:val="none" w:sz="0" w:space="0" w:color="auto"/>
                            <w:left w:val="none" w:sz="0" w:space="0" w:color="auto"/>
                            <w:bottom w:val="none" w:sz="0" w:space="0" w:color="auto"/>
                            <w:right w:val="none" w:sz="0" w:space="0" w:color="auto"/>
                          </w:divBdr>
                          <w:divsChild>
                            <w:div w:id="1876112545">
                              <w:marLeft w:val="0"/>
                              <w:marRight w:val="0"/>
                              <w:marTop w:val="0"/>
                              <w:marBottom w:val="0"/>
                              <w:divBdr>
                                <w:top w:val="none" w:sz="0" w:space="0" w:color="auto"/>
                                <w:left w:val="none" w:sz="0" w:space="0" w:color="auto"/>
                                <w:bottom w:val="none" w:sz="0" w:space="0" w:color="auto"/>
                                <w:right w:val="none" w:sz="0" w:space="0" w:color="auto"/>
                              </w:divBdr>
                              <w:divsChild>
                                <w:div w:id="1015889954">
                                  <w:marLeft w:val="0"/>
                                  <w:marRight w:val="0"/>
                                  <w:marTop w:val="0"/>
                                  <w:marBottom w:val="0"/>
                                  <w:divBdr>
                                    <w:top w:val="none" w:sz="0" w:space="0" w:color="auto"/>
                                    <w:left w:val="none" w:sz="0" w:space="0" w:color="auto"/>
                                    <w:bottom w:val="none" w:sz="0" w:space="0" w:color="auto"/>
                                    <w:right w:val="none" w:sz="0" w:space="0" w:color="auto"/>
                                  </w:divBdr>
                                  <w:divsChild>
                                    <w:div w:id="158414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618100">
      <w:bodyDiv w:val="1"/>
      <w:marLeft w:val="0"/>
      <w:marRight w:val="0"/>
      <w:marTop w:val="0"/>
      <w:marBottom w:val="0"/>
      <w:divBdr>
        <w:top w:val="none" w:sz="0" w:space="0" w:color="auto"/>
        <w:left w:val="none" w:sz="0" w:space="0" w:color="auto"/>
        <w:bottom w:val="none" w:sz="0" w:space="0" w:color="auto"/>
        <w:right w:val="none" w:sz="0" w:space="0" w:color="auto"/>
      </w:divBdr>
    </w:div>
    <w:div w:id="1061909447">
      <w:bodyDiv w:val="1"/>
      <w:marLeft w:val="0"/>
      <w:marRight w:val="0"/>
      <w:marTop w:val="0"/>
      <w:marBottom w:val="0"/>
      <w:divBdr>
        <w:top w:val="none" w:sz="0" w:space="0" w:color="auto"/>
        <w:left w:val="none" w:sz="0" w:space="0" w:color="auto"/>
        <w:bottom w:val="none" w:sz="0" w:space="0" w:color="auto"/>
        <w:right w:val="none" w:sz="0" w:space="0" w:color="auto"/>
      </w:divBdr>
    </w:div>
    <w:div w:id="1309288271">
      <w:bodyDiv w:val="1"/>
      <w:marLeft w:val="0"/>
      <w:marRight w:val="0"/>
      <w:marTop w:val="0"/>
      <w:marBottom w:val="0"/>
      <w:divBdr>
        <w:top w:val="none" w:sz="0" w:space="0" w:color="auto"/>
        <w:left w:val="none" w:sz="0" w:space="0" w:color="auto"/>
        <w:bottom w:val="none" w:sz="0" w:space="0" w:color="auto"/>
        <w:right w:val="none" w:sz="0" w:space="0" w:color="auto"/>
      </w:divBdr>
    </w:div>
    <w:div w:id="209808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emitsu.com/jp/business/energy/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rex.co.jp/business/power-gener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scom.co.jp/business/" TargetMode="External"/><Relationship Id="rId5" Type="http://schemas.openxmlformats.org/officeDocument/2006/relationships/footnotes" Target="footnotes.xml"/><Relationship Id="rId10" Type="http://schemas.openxmlformats.org/officeDocument/2006/relationships/hyperlink" Target="https://www.sumitomocorp.com/ja/jp/business/case/group/photovoltaic" TargetMode="External"/><Relationship Id="rId4" Type="http://schemas.openxmlformats.org/officeDocument/2006/relationships/webSettings" Target="webSettings.xml"/><Relationship Id="rId9" Type="http://schemas.openxmlformats.org/officeDocument/2006/relationships/hyperlink" Target="https://www.tess-hd.co.jp/company/business.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12</Pages>
  <Words>1777</Words>
  <Characters>10130</Characters>
  <Application>Microsoft Office Word</Application>
  <DocSecurity>0</DocSecurity>
  <Lines>84</Lines>
  <Paragraphs>23</Paragraphs>
  <ScaleCrop>false</ScaleCrop>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賢人</dc:creator>
  <cp:keywords/>
  <dc:description/>
  <cp:lastModifiedBy>山本 賢人</cp:lastModifiedBy>
  <cp:revision>12</cp:revision>
  <dcterms:created xsi:type="dcterms:W3CDTF">2024-08-15T07:33:00Z</dcterms:created>
  <dcterms:modified xsi:type="dcterms:W3CDTF">2024-08-22T05:07:00Z</dcterms:modified>
</cp:coreProperties>
</file>