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ACB" w:rsidRDefault="009C735A">
      <w:r>
        <w:rPr>
          <w:rFonts w:hint="eastAsia"/>
        </w:rPr>
        <w:t>現状課題</w:t>
      </w:r>
    </w:p>
    <w:p w:rsidR="009C735A" w:rsidRDefault="009C735A">
      <w:r>
        <w:rPr>
          <w:rFonts w:hint="eastAsia"/>
        </w:rPr>
        <w:t>（メモ書き）</w:t>
      </w:r>
    </w:p>
    <w:p w:rsidR="009C735A" w:rsidRDefault="009C735A">
      <w:pPr>
        <w:rPr>
          <w:rFonts w:hint="eastAsia"/>
        </w:rPr>
      </w:pPr>
    </w:p>
    <w:p w:rsidR="00000000" w:rsidRPr="009C735A" w:rsidRDefault="005528AA" w:rsidP="009C735A">
      <w:pPr>
        <w:numPr>
          <w:ilvl w:val="0"/>
          <w:numId w:val="1"/>
        </w:numPr>
      </w:pPr>
      <w:r w:rsidRPr="009C735A">
        <w:rPr>
          <w:rFonts w:hint="eastAsia"/>
        </w:rPr>
        <w:t>広告業としての事業側面が依然として強い。従来の枠から脱出できず。課員のクリエイティブな創造、自由で斬新な発想、生まれにくい、言い出しにくい環境、固有概念に囚われている、意識</w:t>
      </w:r>
      <w:r w:rsidR="009C735A">
        <w:t>…</w:t>
      </w:r>
    </w:p>
    <w:p w:rsidR="00000000" w:rsidRPr="009C735A" w:rsidRDefault="005528AA" w:rsidP="009C735A">
      <w:pPr>
        <w:numPr>
          <w:ilvl w:val="0"/>
          <w:numId w:val="1"/>
        </w:numPr>
      </w:pPr>
      <w:r w:rsidRPr="009C735A">
        <w:rPr>
          <w:rFonts w:hint="eastAsia"/>
        </w:rPr>
        <w:t>グループ各社・事業部にコンサル的な提案が十分にできず、クライ</w:t>
      </w:r>
      <w:r w:rsidR="009C735A">
        <w:rPr>
          <w:rFonts w:hint="eastAsia"/>
        </w:rPr>
        <w:t>アントの表面的な、目先の課題解決にとどまり、俯瞰的視野での助言が</w:t>
      </w:r>
      <w:r w:rsidRPr="009C735A">
        <w:rPr>
          <w:rFonts w:hint="eastAsia"/>
        </w:rPr>
        <w:t>できていない。長期的な観点から見て双方に利益になる解決法まで踏み込めていない</w:t>
      </w:r>
    </w:p>
    <w:p w:rsidR="00000000" w:rsidRPr="009C735A" w:rsidRDefault="005528AA" w:rsidP="009C735A">
      <w:pPr>
        <w:numPr>
          <w:ilvl w:val="0"/>
          <w:numId w:val="1"/>
        </w:numPr>
      </w:pPr>
      <w:r w:rsidRPr="009C735A">
        <w:t>web</w:t>
      </w:r>
      <w:r w:rsidRPr="009C735A">
        <w:rPr>
          <w:rFonts w:hint="eastAsia"/>
        </w:rPr>
        <w:t>マーケティングに精通する</w:t>
      </w:r>
      <w:r w:rsidRPr="009C735A">
        <w:rPr>
          <w:rFonts w:hint="eastAsia"/>
        </w:rPr>
        <w:t>人材が</w:t>
      </w:r>
      <w:r w:rsidRPr="009C735A">
        <w:rPr>
          <w:rFonts w:hint="eastAsia"/>
        </w:rPr>
        <w:t>足りず、カリキュラム的な</w:t>
      </w:r>
      <w:r w:rsidRPr="009C735A">
        <w:rPr>
          <w:rFonts w:hint="eastAsia"/>
        </w:rPr>
        <w:t>育成</w:t>
      </w:r>
      <w:r w:rsidRPr="009C735A">
        <w:rPr>
          <w:rFonts w:hint="eastAsia"/>
        </w:rPr>
        <w:t>もできていない</w:t>
      </w:r>
    </w:p>
    <w:p w:rsidR="00000000" w:rsidRPr="009C735A" w:rsidRDefault="005528AA" w:rsidP="009C735A">
      <w:pPr>
        <w:numPr>
          <w:ilvl w:val="0"/>
          <w:numId w:val="1"/>
        </w:numPr>
      </w:pPr>
      <w:r w:rsidRPr="009C735A">
        <w:rPr>
          <w:rFonts w:hint="eastAsia"/>
        </w:rPr>
        <w:t>課としての</w:t>
      </w:r>
      <w:r w:rsidR="009C735A">
        <w:rPr>
          <w:rFonts w:hint="eastAsia"/>
        </w:rPr>
        <w:t>新たな視点での価値創造ができておらず</w:t>
      </w:r>
      <w:r w:rsidRPr="009C735A">
        <w:rPr>
          <w:rFonts w:hint="eastAsia"/>
        </w:rPr>
        <w:t>存在感</w:t>
      </w:r>
      <w:r w:rsidR="009C735A">
        <w:rPr>
          <w:rFonts w:hint="eastAsia"/>
        </w:rPr>
        <w:t>が薄くなりつつある</w:t>
      </w:r>
    </w:p>
    <w:p w:rsidR="00000000" w:rsidRPr="009C735A" w:rsidRDefault="005528AA" w:rsidP="009C735A">
      <w:pPr>
        <w:numPr>
          <w:ilvl w:val="0"/>
          <w:numId w:val="1"/>
        </w:numPr>
      </w:pPr>
      <w:r w:rsidRPr="009C735A">
        <w:rPr>
          <w:rFonts w:hint="eastAsia"/>
        </w:rPr>
        <w:t>グループ内の広告業としての側面ばかりが強く、対外的な広告業としての業務</w:t>
      </w:r>
      <w:r w:rsidR="009C735A">
        <w:rPr>
          <w:rFonts w:hint="eastAsia"/>
        </w:rPr>
        <w:t>が主</w:t>
      </w:r>
      <w:r w:rsidRPr="009C735A">
        <w:rPr>
          <w:rFonts w:hint="eastAsia"/>
        </w:rPr>
        <w:t>←</w:t>
      </w:r>
      <w:r w:rsidR="009C735A">
        <w:rPr>
          <w:rFonts w:hint="eastAsia"/>
        </w:rPr>
        <w:t>他のコンサルティング会社との差別化ができていない</w:t>
      </w:r>
    </w:p>
    <w:p w:rsidR="00000000" w:rsidRDefault="009C735A" w:rsidP="009C735A">
      <w:pPr>
        <w:numPr>
          <w:ilvl w:val="0"/>
          <w:numId w:val="1"/>
        </w:numPr>
      </w:pPr>
      <w:r>
        <w:rPr>
          <w:rFonts w:hint="eastAsia"/>
        </w:rPr>
        <w:t>看板やバナー広告など有形資産の産出</w:t>
      </w:r>
      <w:r w:rsidR="005528AA" w:rsidRPr="009C735A">
        <w:rPr>
          <w:rFonts w:hint="eastAsia"/>
        </w:rPr>
        <w:t>が目立ち、コンサルティング</w:t>
      </w:r>
      <w:r>
        <w:rPr>
          <w:rFonts w:hint="eastAsia"/>
        </w:rPr>
        <w:t>的な部分を</w:t>
      </w:r>
      <w:r w:rsidR="005528AA" w:rsidRPr="009C735A">
        <w:rPr>
          <w:rFonts w:hint="eastAsia"/>
        </w:rPr>
        <w:t>占める割合が</w:t>
      </w:r>
      <w:r w:rsidR="005528AA" w:rsidRPr="009C735A">
        <w:rPr>
          <w:rFonts w:hint="eastAsia"/>
        </w:rPr>
        <w:t>低い</w:t>
      </w:r>
    </w:p>
    <w:p w:rsidR="009C735A" w:rsidRDefault="009C735A" w:rsidP="009C735A"/>
    <w:p w:rsidR="009C735A" w:rsidRDefault="009C735A" w:rsidP="009C735A">
      <w:r>
        <w:rPr>
          <w:rFonts w:hint="eastAsia"/>
        </w:rPr>
        <w:t>あるべき姿</w:t>
      </w:r>
    </w:p>
    <w:p w:rsidR="009C735A" w:rsidRDefault="009C735A" w:rsidP="009C735A">
      <w:r>
        <w:rPr>
          <w:rFonts w:hint="eastAsia"/>
        </w:rPr>
        <w:t>（メモ書き）</w:t>
      </w:r>
      <w:bookmarkStart w:id="0" w:name="_GoBack"/>
      <w:bookmarkEnd w:id="0"/>
    </w:p>
    <w:p w:rsidR="009C735A" w:rsidRDefault="009C735A" w:rsidP="009C735A">
      <w:pPr>
        <w:rPr>
          <w:rFonts w:hint="eastAsia"/>
        </w:rPr>
      </w:pPr>
    </w:p>
    <w:p w:rsidR="00000000" w:rsidRPr="009C735A" w:rsidRDefault="009C735A" w:rsidP="009C735A">
      <w:pPr>
        <w:numPr>
          <w:ilvl w:val="0"/>
          <w:numId w:val="2"/>
        </w:numPr>
      </w:pPr>
      <w:r>
        <w:rPr>
          <w:rFonts w:hint="eastAsia"/>
        </w:rPr>
        <w:t>グループ</w:t>
      </w:r>
      <w:r w:rsidR="005528AA" w:rsidRPr="009C735A">
        <w:rPr>
          <w:rFonts w:hint="eastAsia"/>
        </w:rPr>
        <w:t>内</w:t>
      </w:r>
      <w:r>
        <w:rPr>
          <w:rFonts w:hint="eastAsia"/>
        </w:rPr>
        <w:t>の</w:t>
      </w:r>
      <w:r w:rsidR="005528AA" w:rsidRPr="009C735A">
        <w:rPr>
          <w:rFonts w:hint="eastAsia"/>
        </w:rPr>
        <w:t>クリエーターの集まり</w:t>
      </w:r>
      <w:r>
        <w:rPr>
          <w:rFonts w:hint="eastAsia"/>
        </w:rPr>
        <w:t>集団であり、</w:t>
      </w:r>
      <w:r w:rsidR="005528AA" w:rsidRPr="009C735A">
        <w:rPr>
          <w:rFonts w:hint="eastAsia"/>
        </w:rPr>
        <w:t>クライアント</w:t>
      </w:r>
      <w:r w:rsidR="005528AA" w:rsidRPr="009C735A">
        <w:rPr>
          <w:rFonts w:hint="eastAsia"/>
        </w:rPr>
        <w:t>の期待に対して、時代の流れにそった最適な提案を行い、</w:t>
      </w:r>
      <w:r w:rsidR="005528AA" w:rsidRPr="009C735A">
        <w:rPr>
          <w:rFonts w:hint="eastAsia"/>
        </w:rPr>
        <w:t>その実行とクオリティに責任を持ち、信頼され続ける</w:t>
      </w:r>
      <w:r w:rsidR="005528AA" w:rsidRPr="009C735A">
        <w:rPr>
          <w:rFonts w:hint="eastAsia"/>
        </w:rPr>
        <w:t>存在</w:t>
      </w:r>
    </w:p>
    <w:p w:rsidR="00000000" w:rsidRPr="009C735A" w:rsidRDefault="005528AA" w:rsidP="009C735A">
      <w:pPr>
        <w:numPr>
          <w:ilvl w:val="0"/>
          <w:numId w:val="2"/>
        </w:numPr>
      </w:pPr>
      <w:r w:rsidRPr="009C735A">
        <w:rPr>
          <w:rFonts w:hint="eastAsia"/>
        </w:rPr>
        <w:t>クライアントの役目を「</w:t>
      </w:r>
      <w:r w:rsidRPr="009C735A">
        <w:rPr>
          <w:rFonts w:hint="eastAsia"/>
        </w:rPr>
        <w:t>請け負う</w:t>
      </w:r>
      <w:r w:rsidRPr="009C735A">
        <w:rPr>
          <w:rFonts w:hint="eastAsia"/>
        </w:rPr>
        <w:t>」のではなく、依頼を受けてクライアントに代わって考えて実行</w:t>
      </w:r>
      <w:r w:rsidRPr="009C735A">
        <w:rPr>
          <w:rFonts w:hint="eastAsia"/>
        </w:rPr>
        <w:t>する</w:t>
      </w:r>
      <w:r>
        <w:rPr>
          <w:rFonts w:hint="eastAsia"/>
        </w:rPr>
        <w:t>姿勢</w:t>
      </w:r>
    </w:p>
    <w:p w:rsidR="009C735A" w:rsidRDefault="005528AA" w:rsidP="002F522B">
      <w:pPr>
        <w:numPr>
          <w:ilvl w:val="0"/>
          <w:numId w:val="2"/>
        </w:numPr>
      </w:pPr>
      <w:r w:rsidRPr="009C735A">
        <w:rPr>
          <w:rFonts w:hint="eastAsia"/>
        </w:rPr>
        <w:t>クライアントへの営業、販促、マーケティング視点での提案</w:t>
      </w:r>
      <w:r>
        <w:rPr>
          <w:rFonts w:hint="eastAsia"/>
        </w:rPr>
        <w:t>、</w:t>
      </w:r>
      <w:r w:rsidRPr="009C735A">
        <w:rPr>
          <w:rFonts w:hint="eastAsia"/>
        </w:rPr>
        <w:t>部</w:t>
      </w:r>
      <w:r w:rsidRPr="009C735A">
        <w:rPr>
          <w:rFonts w:hint="eastAsia"/>
        </w:rPr>
        <w:t>署内の垣根を超え、顧客の目線で指摘できる担当となる</w:t>
      </w:r>
      <w:r w:rsidRPr="009C735A">
        <w:rPr>
          <w:rFonts w:hint="eastAsia"/>
        </w:rPr>
        <w:t>。</w:t>
      </w:r>
    </w:p>
    <w:p w:rsidR="00000000" w:rsidRPr="009C735A" w:rsidRDefault="005528AA" w:rsidP="002F522B">
      <w:pPr>
        <w:numPr>
          <w:ilvl w:val="0"/>
          <w:numId w:val="2"/>
        </w:numPr>
      </w:pPr>
      <w:r w:rsidRPr="009C735A">
        <w:rPr>
          <w:rFonts w:hint="eastAsia"/>
        </w:rPr>
        <w:t>自由</w:t>
      </w:r>
      <w:r w:rsidRPr="009C735A">
        <w:rPr>
          <w:rFonts w:hint="eastAsia"/>
        </w:rPr>
        <w:t>な職場環境</w:t>
      </w:r>
      <w:r w:rsidRPr="009C735A">
        <w:rPr>
          <w:rFonts w:hint="eastAsia"/>
        </w:rPr>
        <w:t>、クリエーターとして常に最新のトレンドを敏感に察知し担当部署に活かす意識</w:t>
      </w:r>
    </w:p>
    <w:p w:rsidR="00000000" w:rsidRPr="009C735A" w:rsidRDefault="009C735A" w:rsidP="009C735A">
      <w:pPr>
        <w:numPr>
          <w:ilvl w:val="0"/>
          <w:numId w:val="2"/>
        </w:numPr>
      </w:pPr>
      <w:r>
        <w:rPr>
          <w:rFonts w:hint="eastAsia"/>
        </w:rPr>
        <w:t>クリエイティブな発想による付加価値を生み出す</w:t>
      </w:r>
    </w:p>
    <w:p w:rsidR="009C735A" w:rsidRPr="009C735A" w:rsidRDefault="009C735A" w:rsidP="009C735A">
      <w:pPr>
        <w:rPr>
          <w:rFonts w:hint="eastAsia"/>
        </w:rPr>
      </w:pPr>
    </w:p>
    <w:p w:rsidR="009C735A" w:rsidRDefault="009C735A">
      <w:r>
        <w:rPr>
          <w:rFonts w:hint="eastAsia"/>
        </w:rPr>
        <w:t>解決・取組</w:t>
      </w:r>
    </w:p>
    <w:p w:rsidR="009C735A" w:rsidRDefault="009C735A" w:rsidP="009C735A">
      <w:pPr>
        <w:rPr>
          <w:rFonts w:hint="eastAsia"/>
        </w:rPr>
      </w:pPr>
      <w:r>
        <w:rPr>
          <w:rFonts w:hint="eastAsia"/>
        </w:rPr>
        <w:t>（メモ書き）</w:t>
      </w:r>
    </w:p>
    <w:p w:rsidR="009C735A" w:rsidRDefault="009C735A">
      <w:pPr>
        <w:rPr>
          <w:rFonts w:hint="eastAsia"/>
        </w:rPr>
      </w:pPr>
    </w:p>
    <w:p w:rsidR="00000000" w:rsidRPr="009C735A" w:rsidRDefault="005528AA" w:rsidP="009C735A">
      <w:pPr>
        <w:numPr>
          <w:ilvl w:val="0"/>
          <w:numId w:val="3"/>
        </w:numPr>
      </w:pPr>
      <w:r w:rsidRPr="009C735A">
        <w:rPr>
          <w:rFonts w:hint="eastAsia"/>
        </w:rPr>
        <w:t>課や部署間の枠を超え、</w:t>
      </w:r>
      <w:r w:rsidR="009C735A">
        <w:rPr>
          <w:rFonts w:hint="eastAsia"/>
        </w:rPr>
        <w:t>グループ</w:t>
      </w:r>
      <w:r w:rsidRPr="009C735A">
        <w:rPr>
          <w:rFonts w:hint="eastAsia"/>
        </w:rPr>
        <w:t>内若手クリエーターの育成、</w:t>
      </w:r>
      <w:r w:rsidR="009C735A">
        <w:rPr>
          <w:rFonts w:hint="eastAsia"/>
        </w:rPr>
        <w:t>部門間の</w:t>
      </w:r>
      <w:r w:rsidRPr="009C735A">
        <w:rPr>
          <w:rFonts w:hint="eastAsia"/>
        </w:rPr>
        <w:t>垣根なくす</w:t>
      </w:r>
    </w:p>
    <w:p w:rsidR="009C735A" w:rsidRPr="009C735A" w:rsidRDefault="009C735A" w:rsidP="009C735A">
      <w:r w:rsidRPr="009C735A">
        <w:rPr>
          <w:rFonts w:hint="eastAsia"/>
        </w:rPr>
        <w:t>（</w:t>
      </w:r>
      <w:r w:rsidR="005528AA" w:rsidRPr="009C735A">
        <w:rPr>
          <w:rFonts w:hint="eastAsia"/>
        </w:rPr>
        <w:t>【</w:t>
      </w:r>
      <w:r w:rsidR="005528AA" w:rsidRPr="009C735A">
        <w:rPr>
          <w:rFonts w:hint="eastAsia"/>
        </w:rPr>
        <w:t>ENTETSU CREATOR UNION</w:t>
      </w:r>
      <w:r w:rsidR="005528AA" w:rsidRPr="009C735A">
        <w:rPr>
          <w:rFonts w:hint="eastAsia"/>
        </w:rPr>
        <w:t>】</w:t>
      </w:r>
      <w:r w:rsidR="005528AA">
        <w:rPr>
          <w:rFonts w:hint="eastAsia"/>
        </w:rPr>
        <w:t>部と冠し</w:t>
      </w:r>
      <w:r w:rsidRPr="009C735A">
        <w:rPr>
          <w:rFonts w:hint="eastAsia"/>
        </w:rPr>
        <w:t>、</w:t>
      </w:r>
      <w:r w:rsidR="005528AA">
        <w:rPr>
          <w:rFonts w:hint="eastAsia"/>
        </w:rPr>
        <w:t>遠鉄コミュニケーションズ主導で</w:t>
      </w:r>
      <w:r w:rsidRPr="009C735A">
        <w:rPr>
          <w:rFonts w:hint="eastAsia"/>
        </w:rPr>
        <w:t>部会</w:t>
      </w:r>
      <w:r w:rsidR="005528AA">
        <w:rPr>
          <w:rFonts w:hint="eastAsia"/>
        </w:rPr>
        <w:t>を</w:t>
      </w:r>
      <w:r w:rsidRPr="009C735A">
        <w:rPr>
          <w:rFonts w:hint="eastAsia"/>
        </w:rPr>
        <w:t>発</w:t>
      </w:r>
      <w:r w:rsidRPr="009C735A">
        <w:rPr>
          <w:rFonts w:hint="eastAsia"/>
        </w:rPr>
        <w:lastRenderedPageBreak/>
        <w:t>足、部員選抜、統一ユニフォーム</w:t>
      </w:r>
      <w:r w:rsidR="005528AA">
        <w:rPr>
          <w:rFonts w:hint="eastAsia"/>
        </w:rPr>
        <w:t>で</w:t>
      </w:r>
      <w:r w:rsidRPr="009C735A">
        <w:rPr>
          <w:rFonts w:hint="eastAsia"/>
        </w:rPr>
        <w:t>活動</w:t>
      </w:r>
      <w:r w:rsidR="005528AA">
        <w:rPr>
          <w:rFonts w:hint="eastAsia"/>
        </w:rPr>
        <w:t>）</w:t>
      </w:r>
    </w:p>
    <w:p w:rsidR="00000000" w:rsidRPr="009C735A" w:rsidRDefault="005528AA" w:rsidP="009C735A">
      <w:pPr>
        <w:numPr>
          <w:ilvl w:val="0"/>
          <w:numId w:val="4"/>
        </w:numPr>
      </w:pPr>
      <w:r w:rsidRPr="009C735A">
        <w:rPr>
          <w:rFonts w:hint="eastAsia"/>
        </w:rPr>
        <w:t>事業</w:t>
      </w:r>
      <w:r w:rsidRPr="009C735A">
        <w:rPr>
          <w:rFonts w:hint="eastAsia"/>
        </w:rPr>
        <w:t>の課題発見→解決策立案</w:t>
      </w:r>
      <w:r w:rsidRPr="009C735A">
        <w:br/>
      </w:r>
      <w:r w:rsidRPr="009C735A">
        <w:rPr>
          <w:rFonts w:hint="eastAsia"/>
        </w:rPr>
        <w:t xml:space="preserve">　必要なスキル：全体最適な</w:t>
      </w:r>
      <w:r w:rsidRPr="009C735A">
        <w:t>(</w:t>
      </w:r>
      <w:r w:rsidRPr="009C735A">
        <w:rPr>
          <w:rFonts w:hint="eastAsia"/>
        </w:rPr>
        <w:t>経営的な</w:t>
      </w:r>
      <w:r w:rsidRPr="009C735A">
        <w:t>)</w:t>
      </w:r>
      <w:r w:rsidR="009C735A">
        <w:rPr>
          <w:rFonts w:hint="eastAsia"/>
        </w:rPr>
        <w:t>、</w:t>
      </w:r>
      <w:r w:rsidR="009C735A" w:rsidRPr="009C735A">
        <w:rPr>
          <w:rFonts w:hint="eastAsia"/>
        </w:rPr>
        <w:t>イノベーション</w:t>
      </w:r>
      <w:r w:rsidRPr="009C735A">
        <w:rPr>
          <w:rFonts w:hint="eastAsia"/>
        </w:rPr>
        <w:t>視点、ユーザー視点、目標と効果の設定、協力会社との連携、情報収集力</w:t>
      </w:r>
      <w:r w:rsidRPr="009C735A">
        <w:br/>
      </w:r>
      <w:r w:rsidRPr="009C735A">
        <w:rPr>
          <w:rFonts w:hint="eastAsia"/>
        </w:rPr>
        <w:t xml:space="preserve">　担当部署と一緒に既存市場拡大、新規マーケット</w:t>
      </w:r>
      <w:r w:rsidRPr="009C735A">
        <w:rPr>
          <w:rFonts w:hint="eastAsia"/>
        </w:rPr>
        <w:t>開発に注力する←価値の創出</w:t>
      </w:r>
    </w:p>
    <w:p w:rsidR="00000000" w:rsidRPr="009C735A" w:rsidRDefault="005528AA" w:rsidP="009C735A">
      <w:pPr>
        <w:numPr>
          <w:ilvl w:val="0"/>
          <w:numId w:val="4"/>
        </w:numPr>
      </w:pPr>
      <w:r w:rsidRPr="009C735A">
        <w:rPr>
          <w:rFonts w:hint="eastAsia"/>
        </w:rPr>
        <w:t>インナーマーケティング：</w:t>
      </w:r>
      <w:r w:rsidRPr="009C735A">
        <w:rPr>
          <w:rFonts w:hint="eastAsia"/>
        </w:rPr>
        <w:t>社内向けのブランディング活動</w:t>
      </w:r>
      <w:r w:rsidR="009C735A">
        <w:rPr>
          <w:rFonts w:hint="eastAsia"/>
        </w:rPr>
        <w:t>を通じてグループ内における遠鉄コミュニケーションズの役割、存在感、価値を高める</w:t>
      </w:r>
    </w:p>
    <w:p w:rsidR="009C735A" w:rsidRPr="009C735A" w:rsidRDefault="009C735A">
      <w:pPr>
        <w:rPr>
          <w:rFonts w:hint="eastAsia"/>
        </w:rPr>
      </w:pPr>
    </w:p>
    <w:sectPr w:rsidR="009C735A" w:rsidRPr="009C735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D0069C"/>
    <w:multiLevelType w:val="hybridMultilevel"/>
    <w:tmpl w:val="88B04DA0"/>
    <w:lvl w:ilvl="0" w:tplc="78F6003A">
      <w:start w:val="1"/>
      <w:numFmt w:val="bullet"/>
      <w:lvlText w:val=""/>
      <w:lvlJc w:val="left"/>
      <w:pPr>
        <w:tabs>
          <w:tab w:val="num" w:pos="720"/>
        </w:tabs>
        <w:ind w:left="720" w:hanging="360"/>
      </w:pPr>
      <w:rPr>
        <w:rFonts w:ascii="Wingdings 3" w:hAnsi="Wingdings 3" w:hint="default"/>
      </w:rPr>
    </w:lvl>
    <w:lvl w:ilvl="1" w:tplc="264EE3F4" w:tentative="1">
      <w:start w:val="1"/>
      <w:numFmt w:val="bullet"/>
      <w:lvlText w:val=""/>
      <w:lvlJc w:val="left"/>
      <w:pPr>
        <w:tabs>
          <w:tab w:val="num" w:pos="1440"/>
        </w:tabs>
        <w:ind w:left="1440" w:hanging="360"/>
      </w:pPr>
      <w:rPr>
        <w:rFonts w:ascii="Wingdings 3" w:hAnsi="Wingdings 3" w:hint="default"/>
      </w:rPr>
    </w:lvl>
    <w:lvl w:ilvl="2" w:tplc="9606CE68" w:tentative="1">
      <w:start w:val="1"/>
      <w:numFmt w:val="bullet"/>
      <w:lvlText w:val=""/>
      <w:lvlJc w:val="left"/>
      <w:pPr>
        <w:tabs>
          <w:tab w:val="num" w:pos="2160"/>
        </w:tabs>
        <w:ind w:left="2160" w:hanging="360"/>
      </w:pPr>
      <w:rPr>
        <w:rFonts w:ascii="Wingdings 3" w:hAnsi="Wingdings 3" w:hint="default"/>
      </w:rPr>
    </w:lvl>
    <w:lvl w:ilvl="3" w:tplc="F63E6E6A" w:tentative="1">
      <w:start w:val="1"/>
      <w:numFmt w:val="bullet"/>
      <w:lvlText w:val=""/>
      <w:lvlJc w:val="left"/>
      <w:pPr>
        <w:tabs>
          <w:tab w:val="num" w:pos="2880"/>
        </w:tabs>
        <w:ind w:left="2880" w:hanging="360"/>
      </w:pPr>
      <w:rPr>
        <w:rFonts w:ascii="Wingdings 3" w:hAnsi="Wingdings 3" w:hint="default"/>
      </w:rPr>
    </w:lvl>
    <w:lvl w:ilvl="4" w:tplc="44C00C04" w:tentative="1">
      <w:start w:val="1"/>
      <w:numFmt w:val="bullet"/>
      <w:lvlText w:val=""/>
      <w:lvlJc w:val="left"/>
      <w:pPr>
        <w:tabs>
          <w:tab w:val="num" w:pos="3600"/>
        </w:tabs>
        <w:ind w:left="3600" w:hanging="360"/>
      </w:pPr>
      <w:rPr>
        <w:rFonts w:ascii="Wingdings 3" w:hAnsi="Wingdings 3" w:hint="default"/>
      </w:rPr>
    </w:lvl>
    <w:lvl w:ilvl="5" w:tplc="5CCEBF50" w:tentative="1">
      <w:start w:val="1"/>
      <w:numFmt w:val="bullet"/>
      <w:lvlText w:val=""/>
      <w:lvlJc w:val="left"/>
      <w:pPr>
        <w:tabs>
          <w:tab w:val="num" w:pos="4320"/>
        </w:tabs>
        <w:ind w:left="4320" w:hanging="360"/>
      </w:pPr>
      <w:rPr>
        <w:rFonts w:ascii="Wingdings 3" w:hAnsi="Wingdings 3" w:hint="default"/>
      </w:rPr>
    </w:lvl>
    <w:lvl w:ilvl="6" w:tplc="0BF03ED8" w:tentative="1">
      <w:start w:val="1"/>
      <w:numFmt w:val="bullet"/>
      <w:lvlText w:val=""/>
      <w:lvlJc w:val="left"/>
      <w:pPr>
        <w:tabs>
          <w:tab w:val="num" w:pos="5040"/>
        </w:tabs>
        <w:ind w:left="5040" w:hanging="360"/>
      </w:pPr>
      <w:rPr>
        <w:rFonts w:ascii="Wingdings 3" w:hAnsi="Wingdings 3" w:hint="default"/>
      </w:rPr>
    </w:lvl>
    <w:lvl w:ilvl="7" w:tplc="45FE929C" w:tentative="1">
      <w:start w:val="1"/>
      <w:numFmt w:val="bullet"/>
      <w:lvlText w:val=""/>
      <w:lvlJc w:val="left"/>
      <w:pPr>
        <w:tabs>
          <w:tab w:val="num" w:pos="5760"/>
        </w:tabs>
        <w:ind w:left="5760" w:hanging="360"/>
      </w:pPr>
      <w:rPr>
        <w:rFonts w:ascii="Wingdings 3" w:hAnsi="Wingdings 3" w:hint="default"/>
      </w:rPr>
    </w:lvl>
    <w:lvl w:ilvl="8" w:tplc="D6587390" w:tentative="1">
      <w:start w:val="1"/>
      <w:numFmt w:val="bullet"/>
      <w:lvlText w:val=""/>
      <w:lvlJc w:val="left"/>
      <w:pPr>
        <w:tabs>
          <w:tab w:val="num" w:pos="6480"/>
        </w:tabs>
        <w:ind w:left="6480" w:hanging="360"/>
      </w:pPr>
      <w:rPr>
        <w:rFonts w:ascii="Wingdings 3" w:hAnsi="Wingdings 3" w:hint="default"/>
      </w:rPr>
    </w:lvl>
  </w:abstractNum>
  <w:abstractNum w:abstractNumId="1">
    <w:nsid w:val="38747B5B"/>
    <w:multiLevelType w:val="hybridMultilevel"/>
    <w:tmpl w:val="52805964"/>
    <w:lvl w:ilvl="0" w:tplc="D25A41EC">
      <w:start w:val="1"/>
      <w:numFmt w:val="bullet"/>
      <w:lvlText w:val=""/>
      <w:lvlJc w:val="left"/>
      <w:pPr>
        <w:tabs>
          <w:tab w:val="num" w:pos="720"/>
        </w:tabs>
        <w:ind w:left="720" w:hanging="360"/>
      </w:pPr>
      <w:rPr>
        <w:rFonts w:ascii="Wingdings 3" w:hAnsi="Wingdings 3" w:hint="default"/>
      </w:rPr>
    </w:lvl>
    <w:lvl w:ilvl="1" w:tplc="61C2CB0E" w:tentative="1">
      <w:start w:val="1"/>
      <w:numFmt w:val="bullet"/>
      <w:lvlText w:val=""/>
      <w:lvlJc w:val="left"/>
      <w:pPr>
        <w:tabs>
          <w:tab w:val="num" w:pos="1440"/>
        </w:tabs>
        <w:ind w:left="1440" w:hanging="360"/>
      </w:pPr>
      <w:rPr>
        <w:rFonts w:ascii="Wingdings 3" w:hAnsi="Wingdings 3" w:hint="default"/>
      </w:rPr>
    </w:lvl>
    <w:lvl w:ilvl="2" w:tplc="80AA5714" w:tentative="1">
      <w:start w:val="1"/>
      <w:numFmt w:val="bullet"/>
      <w:lvlText w:val=""/>
      <w:lvlJc w:val="left"/>
      <w:pPr>
        <w:tabs>
          <w:tab w:val="num" w:pos="2160"/>
        </w:tabs>
        <w:ind w:left="2160" w:hanging="360"/>
      </w:pPr>
      <w:rPr>
        <w:rFonts w:ascii="Wingdings 3" w:hAnsi="Wingdings 3" w:hint="default"/>
      </w:rPr>
    </w:lvl>
    <w:lvl w:ilvl="3" w:tplc="2476308E" w:tentative="1">
      <w:start w:val="1"/>
      <w:numFmt w:val="bullet"/>
      <w:lvlText w:val=""/>
      <w:lvlJc w:val="left"/>
      <w:pPr>
        <w:tabs>
          <w:tab w:val="num" w:pos="2880"/>
        </w:tabs>
        <w:ind w:left="2880" w:hanging="360"/>
      </w:pPr>
      <w:rPr>
        <w:rFonts w:ascii="Wingdings 3" w:hAnsi="Wingdings 3" w:hint="default"/>
      </w:rPr>
    </w:lvl>
    <w:lvl w:ilvl="4" w:tplc="30B87DDA" w:tentative="1">
      <w:start w:val="1"/>
      <w:numFmt w:val="bullet"/>
      <w:lvlText w:val=""/>
      <w:lvlJc w:val="left"/>
      <w:pPr>
        <w:tabs>
          <w:tab w:val="num" w:pos="3600"/>
        </w:tabs>
        <w:ind w:left="3600" w:hanging="360"/>
      </w:pPr>
      <w:rPr>
        <w:rFonts w:ascii="Wingdings 3" w:hAnsi="Wingdings 3" w:hint="default"/>
      </w:rPr>
    </w:lvl>
    <w:lvl w:ilvl="5" w:tplc="8F2E4A00" w:tentative="1">
      <w:start w:val="1"/>
      <w:numFmt w:val="bullet"/>
      <w:lvlText w:val=""/>
      <w:lvlJc w:val="left"/>
      <w:pPr>
        <w:tabs>
          <w:tab w:val="num" w:pos="4320"/>
        </w:tabs>
        <w:ind w:left="4320" w:hanging="360"/>
      </w:pPr>
      <w:rPr>
        <w:rFonts w:ascii="Wingdings 3" w:hAnsi="Wingdings 3" w:hint="default"/>
      </w:rPr>
    </w:lvl>
    <w:lvl w:ilvl="6" w:tplc="542EE72E" w:tentative="1">
      <w:start w:val="1"/>
      <w:numFmt w:val="bullet"/>
      <w:lvlText w:val=""/>
      <w:lvlJc w:val="left"/>
      <w:pPr>
        <w:tabs>
          <w:tab w:val="num" w:pos="5040"/>
        </w:tabs>
        <w:ind w:left="5040" w:hanging="360"/>
      </w:pPr>
      <w:rPr>
        <w:rFonts w:ascii="Wingdings 3" w:hAnsi="Wingdings 3" w:hint="default"/>
      </w:rPr>
    </w:lvl>
    <w:lvl w:ilvl="7" w:tplc="75801BBE" w:tentative="1">
      <w:start w:val="1"/>
      <w:numFmt w:val="bullet"/>
      <w:lvlText w:val=""/>
      <w:lvlJc w:val="left"/>
      <w:pPr>
        <w:tabs>
          <w:tab w:val="num" w:pos="5760"/>
        </w:tabs>
        <w:ind w:left="5760" w:hanging="360"/>
      </w:pPr>
      <w:rPr>
        <w:rFonts w:ascii="Wingdings 3" w:hAnsi="Wingdings 3" w:hint="default"/>
      </w:rPr>
    </w:lvl>
    <w:lvl w:ilvl="8" w:tplc="B32AE9F2" w:tentative="1">
      <w:start w:val="1"/>
      <w:numFmt w:val="bullet"/>
      <w:lvlText w:val=""/>
      <w:lvlJc w:val="left"/>
      <w:pPr>
        <w:tabs>
          <w:tab w:val="num" w:pos="6480"/>
        </w:tabs>
        <w:ind w:left="6480" w:hanging="360"/>
      </w:pPr>
      <w:rPr>
        <w:rFonts w:ascii="Wingdings 3" w:hAnsi="Wingdings 3" w:hint="default"/>
      </w:rPr>
    </w:lvl>
  </w:abstractNum>
  <w:abstractNum w:abstractNumId="2">
    <w:nsid w:val="4E4B5357"/>
    <w:multiLevelType w:val="hybridMultilevel"/>
    <w:tmpl w:val="F6104FAA"/>
    <w:lvl w:ilvl="0" w:tplc="979CB6F4">
      <w:start w:val="1"/>
      <w:numFmt w:val="bullet"/>
      <w:lvlText w:val=""/>
      <w:lvlJc w:val="left"/>
      <w:pPr>
        <w:tabs>
          <w:tab w:val="num" w:pos="720"/>
        </w:tabs>
        <w:ind w:left="720" w:hanging="360"/>
      </w:pPr>
      <w:rPr>
        <w:rFonts w:ascii="Wingdings 3" w:hAnsi="Wingdings 3" w:hint="default"/>
      </w:rPr>
    </w:lvl>
    <w:lvl w:ilvl="1" w:tplc="6242121C" w:tentative="1">
      <w:start w:val="1"/>
      <w:numFmt w:val="bullet"/>
      <w:lvlText w:val=""/>
      <w:lvlJc w:val="left"/>
      <w:pPr>
        <w:tabs>
          <w:tab w:val="num" w:pos="1440"/>
        </w:tabs>
        <w:ind w:left="1440" w:hanging="360"/>
      </w:pPr>
      <w:rPr>
        <w:rFonts w:ascii="Wingdings 3" w:hAnsi="Wingdings 3" w:hint="default"/>
      </w:rPr>
    </w:lvl>
    <w:lvl w:ilvl="2" w:tplc="37D6838A" w:tentative="1">
      <w:start w:val="1"/>
      <w:numFmt w:val="bullet"/>
      <w:lvlText w:val=""/>
      <w:lvlJc w:val="left"/>
      <w:pPr>
        <w:tabs>
          <w:tab w:val="num" w:pos="2160"/>
        </w:tabs>
        <w:ind w:left="2160" w:hanging="360"/>
      </w:pPr>
      <w:rPr>
        <w:rFonts w:ascii="Wingdings 3" w:hAnsi="Wingdings 3" w:hint="default"/>
      </w:rPr>
    </w:lvl>
    <w:lvl w:ilvl="3" w:tplc="BFE69510" w:tentative="1">
      <w:start w:val="1"/>
      <w:numFmt w:val="bullet"/>
      <w:lvlText w:val=""/>
      <w:lvlJc w:val="left"/>
      <w:pPr>
        <w:tabs>
          <w:tab w:val="num" w:pos="2880"/>
        </w:tabs>
        <w:ind w:left="2880" w:hanging="360"/>
      </w:pPr>
      <w:rPr>
        <w:rFonts w:ascii="Wingdings 3" w:hAnsi="Wingdings 3" w:hint="default"/>
      </w:rPr>
    </w:lvl>
    <w:lvl w:ilvl="4" w:tplc="EBD04800" w:tentative="1">
      <w:start w:val="1"/>
      <w:numFmt w:val="bullet"/>
      <w:lvlText w:val=""/>
      <w:lvlJc w:val="left"/>
      <w:pPr>
        <w:tabs>
          <w:tab w:val="num" w:pos="3600"/>
        </w:tabs>
        <w:ind w:left="3600" w:hanging="360"/>
      </w:pPr>
      <w:rPr>
        <w:rFonts w:ascii="Wingdings 3" w:hAnsi="Wingdings 3" w:hint="default"/>
      </w:rPr>
    </w:lvl>
    <w:lvl w:ilvl="5" w:tplc="A49096EA" w:tentative="1">
      <w:start w:val="1"/>
      <w:numFmt w:val="bullet"/>
      <w:lvlText w:val=""/>
      <w:lvlJc w:val="left"/>
      <w:pPr>
        <w:tabs>
          <w:tab w:val="num" w:pos="4320"/>
        </w:tabs>
        <w:ind w:left="4320" w:hanging="360"/>
      </w:pPr>
      <w:rPr>
        <w:rFonts w:ascii="Wingdings 3" w:hAnsi="Wingdings 3" w:hint="default"/>
      </w:rPr>
    </w:lvl>
    <w:lvl w:ilvl="6" w:tplc="F25EC1FC" w:tentative="1">
      <w:start w:val="1"/>
      <w:numFmt w:val="bullet"/>
      <w:lvlText w:val=""/>
      <w:lvlJc w:val="left"/>
      <w:pPr>
        <w:tabs>
          <w:tab w:val="num" w:pos="5040"/>
        </w:tabs>
        <w:ind w:left="5040" w:hanging="360"/>
      </w:pPr>
      <w:rPr>
        <w:rFonts w:ascii="Wingdings 3" w:hAnsi="Wingdings 3" w:hint="default"/>
      </w:rPr>
    </w:lvl>
    <w:lvl w:ilvl="7" w:tplc="8BE8D544" w:tentative="1">
      <w:start w:val="1"/>
      <w:numFmt w:val="bullet"/>
      <w:lvlText w:val=""/>
      <w:lvlJc w:val="left"/>
      <w:pPr>
        <w:tabs>
          <w:tab w:val="num" w:pos="5760"/>
        </w:tabs>
        <w:ind w:left="5760" w:hanging="360"/>
      </w:pPr>
      <w:rPr>
        <w:rFonts w:ascii="Wingdings 3" w:hAnsi="Wingdings 3" w:hint="default"/>
      </w:rPr>
    </w:lvl>
    <w:lvl w:ilvl="8" w:tplc="412EE408" w:tentative="1">
      <w:start w:val="1"/>
      <w:numFmt w:val="bullet"/>
      <w:lvlText w:val=""/>
      <w:lvlJc w:val="left"/>
      <w:pPr>
        <w:tabs>
          <w:tab w:val="num" w:pos="6480"/>
        </w:tabs>
        <w:ind w:left="6480" w:hanging="360"/>
      </w:pPr>
      <w:rPr>
        <w:rFonts w:ascii="Wingdings 3" w:hAnsi="Wingdings 3" w:hint="default"/>
      </w:rPr>
    </w:lvl>
  </w:abstractNum>
  <w:abstractNum w:abstractNumId="3">
    <w:nsid w:val="637C4E14"/>
    <w:multiLevelType w:val="hybridMultilevel"/>
    <w:tmpl w:val="37FA0344"/>
    <w:lvl w:ilvl="0" w:tplc="BB96E38A">
      <w:start w:val="1"/>
      <w:numFmt w:val="bullet"/>
      <w:lvlText w:val=""/>
      <w:lvlJc w:val="left"/>
      <w:pPr>
        <w:tabs>
          <w:tab w:val="num" w:pos="720"/>
        </w:tabs>
        <w:ind w:left="720" w:hanging="360"/>
      </w:pPr>
      <w:rPr>
        <w:rFonts w:ascii="Wingdings 3" w:hAnsi="Wingdings 3" w:hint="default"/>
      </w:rPr>
    </w:lvl>
    <w:lvl w:ilvl="1" w:tplc="D13EF588" w:tentative="1">
      <w:start w:val="1"/>
      <w:numFmt w:val="bullet"/>
      <w:lvlText w:val=""/>
      <w:lvlJc w:val="left"/>
      <w:pPr>
        <w:tabs>
          <w:tab w:val="num" w:pos="1440"/>
        </w:tabs>
        <w:ind w:left="1440" w:hanging="360"/>
      </w:pPr>
      <w:rPr>
        <w:rFonts w:ascii="Wingdings 3" w:hAnsi="Wingdings 3" w:hint="default"/>
      </w:rPr>
    </w:lvl>
    <w:lvl w:ilvl="2" w:tplc="16D4014E" w:tentative="1">
      <w:start w:val="1"/>
      <w:numFmt w:val="bullet"/>
      <w:lvlText w:val=""/>
      <w:lvlJc w:val="left"/>
      <w:pPr>
        <w:tabs>
          <w:tab w:val="num" w:pos="2160"/>
        </w:tabs>
        <w:ind w:left="2160" w:hanging="360"/>
      </w:pPr>
      <w:rPr>
        <w:rFonts w:ascii="Wingdings 3" w:hAnsi="Wingdings 3" w:hint="default"/>
      </w:rPr>
    </w:lvl>
    <w:lvl w:ilvl="3" w:tplc="51A81900" w:tentative="1">
      <w:start w:val="1"/>
      <w:numFmt w:val="bullet"/>
      <w:lvlText w:val=""/>
      <w:lvlJc w:val="left"/>
      <w:pPr>
        <w:tabs>
          <w:tab w:val="num" w:pos="2880"/>
        </w:tabs>
        <w:ind w:left="2880" w:hanging="360"/>
      </w:pPr>
      <w:rPr>
        <w:rFonts w:ascii="Wingdings 3" w:hAnsi="Wingdings 3" w:hint="default"/>
      </w:rPr>
    </w:lvl>
    <w:lvl w:ilvl="4" w:tplc="877C3186" w:tentative="1">
      <w:start w:val="1"/>
      <w:numFmt w:val="bullet"/>
      <w:lvlText w:val=""/>
      <w:lvlJc w:val="left"/>
      <w:pPr>
        <w:tabs>
          <w:tab w:val="num" w:pos="3600"/>
        </w:tabs>
        <w:ind w:left="3600" w:hanging="360"/>
      </w:pPr>
      <w:rPr>
        <w:rFonts w:ascii="Wingdings 3" w:hAnsi="Wingdings 3" w:hint="default"/>
      </w:rPr>
    </w:lvl>
    <w:lvl w:ilvl="5" w:tplc="4036B5F8" w:tentative="1">
      <w:start w:val="1"/>
      <w:numFmt w:val="bullet"/>
      <w:lvlText w:val=""/>
      <w:lvlJc w:val="left"/>
      <w:pPr>
        <w:tabs>
          <w:tab w:val="num" w:pos="4320"/>
        </w:tabs>
        <w:ind w:left="4320" w:hanging="360"/>
      </w:pPr>
      <w:rPr>
        <w:rFonts w:ascii="Wingdings 3" w:hAnsi="Wingdings 3" w:hint="default"/>
      </w:rPr>
    </w:lvl>
    <w:lvl w:ilvl="6" w:tplc="989CFCB2" w:tentative="1">
      <w:start w:val="1"/>
      <w:numFmt w:val="bullet"/>
      <w:lvlText w:val=""/>
      <w:lvlJc w:val="left"/>
      <w:pPr>
        <w:tabs>
          <w:tab w:val="num" w:pos="5040"/>
        </w:tabs>
        <w:ind w:left="5040" w:hanging="360"/>
      </w:pPr>
      <w:rPr>
        <w:rFonts w:ascii="Wingdings 3" w:hAnsi="Wingdings 3" w:hint="default"/>
      </w:rPr>
    </w:lvl>
    <w:lvl w:ilvl="7" w:tplc="D794F9F4" w:tentative="1">
      <w:start w:val="1"/>
      <w:numFmt w:val="bullet"/>
      <w:lvlText w:val=""/>
      <w:lvlJc w:val="left"/>
      <w:pPr>
        <w:tabs>
          <w:tab w:val="num" w:pos="5760"/>
        </w:tabs>
        <w:ind w:left="5760" w:hanging="360"/>
      </w:pPr>
      <w:rPr>
        <w:rFonts w:ascii="Wingdings 3" w:hAnsi="Wingdings 3" w:hint="default"/>
      </w:rPr>
    </w:lvl>
    <w:lvl w:ilvl="8" w:tplc="9CD88382" w:tentative="1">
      <w:start w:val="1"/>
      <w:numFmt w:val="bullet"/>
      <w:lvlText w:val=""/>
      <w:lvlJc w:val="left"/>
      <w:pPr>
        <w:tabs>
          <w:tab w:val="num" w:pos="6480"/>
        </w:tabs>
        <w:ind w:left="6480" w:hanging="360"/>
      </w:pPr>
      <w:rPr>
        <w:rFonts w:ascii="Wingdings 3" w:hAnsi="Wingdings 3"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35A"/>
    <w:rsid w:val="00214ACB"/>
    <w:rsid w:val="005528AA"/>
    <w:rsid w:val="009C73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384BDA57-ED03-4DFD-BBFA-1C2798EC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460888">
      <w:bodyDiv w:val="1"/>
      <w:marLeft w:val="0"/>
      <w:marRight w:val="0"/>
      <w:marTop w:val="0"/>
      <w:marBottom w:val="0"/>
      <w:divBdr>
        <w:top w:val="none" w:sz="0" w:space="0" w:color="auto"/>
        <w:left w:val="none" w:sz="0" w:space="0" w:color="auto"/>
        <w:bottom w:val="none" w:sz="0" w:space="0" w:color="auto"/>
        <w:right w:val="none" w:sz="0" w:space="0" w:color="auto"/>
      </w:divBdr>
      <w:divsChild>
        <w:div w:id="1933081030">
          <w:marLeft w:val="547"/>
          <w:marRight w:val="0"/>
          <w:marTop w:val="200"/>
          <w:marBottom w:val="0"/>
          <w:divBdr>
            <w:top w:val="none" w:sz="0" w:space="0" w:color="auto"/>
            <w:left w:val="none" w:sz="0" w:space="0" w:color="auto"/>
            <w:bottom w:val="none" w:sz="0" w:space="0" w:color="auto"/>
            <w:right w:val="none" w:sz="0" w:space="0" w:color="auto"/>
          </w:divBdr>
        </w:div>
        <w:div w:id="1437289442">
          <w:marLeft w:val="547"/>
          <w:marRight w:val="0"/>
          <w:marTop w:val="200"/>
          <w:marBottom w:val="0"/>
          <w:divBdr>
            <w:top w:val="none" w:sz="0" w:space="0" w:color="auto"/>
            <w:left w:val="none" w:sz="0" w:space="0" w:color="auto"/>
            <w:bottom w:val="none" w:sz="0" w:space="0" w:color="auto"/>
            <w:right w:val="none" w:sz="0" w:space="0" w:color="auto"/>
          </w:divBdr>
        </w:div>
        <w:div w:id="354311487">
          <w:marLeft w:val="547"/>
          <w:marRight w:val="0"/>
          <w:marTop w:val="200"/>
          <w:marBottom w:val="0"/>
          <w:divBdr>
            <w:top w:val="none" w:sz="0" w:space="0" w:color="auto"/>
            <w:left w:val="none" w:sz="0" w:space="0" w:color="auto"/>
            <w:bottom w:val="none" w:sz="0" w:space="0" w:color="auto"/>
            <w:right w:val="none" w:sz="0" w:space="0" w:color="auto"/>
          </w:divBdr>
        </w:div>
        <w:div w:id="21127933">
          <w:marLeft w:val="547"/>
          <w:marRight w:val="0"/>
          <w:marTop w:val="200"/>
          <w:marBottom w:val="0"/>
          <w:divBdr>
            <w:top w:val="none" w:sz="0" w:space="0" w:color="auto"/>
            <w:left w:val="none" w:sz="0" w:space="0" w:color="auto"/>
            <w:bottom w:val="none" w:sz="0" w:space="0" w:color="auto"/>
            <w:right w:val="none" w:sz="0" w:space="0" w:color="auto"/>
          </w:divBdr>
        </w:div>
        <w:div w:id="634483711">
          <w:marLeft w:val="547"/>
          <w:marRight w:val="0"/>
          <w:marTop w:val="200"/>
          <w:marBottom w:val="0"/>
          <w:divBdr>
            <w:top w:val="none" w:sz="0" w:space="0" w:color="auto"/>
            <w:left w:val="none" w:sz="0" w:space="0" w:color="auto"/>
            <w:bottom w:val="none" w:sz="0" w:space="0" w:color="auto"/>
            <w:right w:val="none" w:sz="0" w:space="0" w:color="auto"/>
          </w:divBdr>
        </w:div>
        <w:div w:id="1957911160">
          <w:marLeft w:val="547"/>
          <w:marRight w:val="0"/>
          <w:marTop w:val="200"/>
          <w:marBottom w:val="0"/>
          <w:divBdr>
            <w:top w:val="none" w:sz="0" w:space="0" w:color="auto"/>
            <w:left w:val="none" w:sz="0" w:space="0" w:color="auto"/>
            <w:bottom w:val="none" w:sz="0" w:space="0" w:color="auto"/>
            <w:right w:val="none" w:sz="0" w:space="0" w:color="auto"/>
          </w:divBdr>
        </w:div>
        <w:div w:id="187261809">
          <w:marLeft w:val="547"/>
          <w:marRight w:val="0"/>
          <w:marTop w:val="200"/>
          <w:marBottom w:val="0"/>
          <w:divBdr>
            <w:top w:val="none" w:sz="0" w:space="0" w:color="auto"/>
            <w:left w:val="none" w:sz="0" w:space="0" w:color="auto"/>
            <w:bottom w:val="none" w:sz="0" w:space="0" w:color="auto"/>
            <w:right w:val="none" w:sz="0" w:space="0" w:color="auto"/>
          </w:divBdr>
        </w:div>
      </w:divsChild>
    </w:div>
    <w:div w:id="903298938">
      <w:bodyDiv w:val="1"/>
      <w:marLeft w:val="0"/>
      <w:marRight w:val="0"/>
      <w:marTop w:val="0"/>
      <w:marBottom w:val="0"/>
      <w:divBdr>
        <w:top w:val="none" w:sz="0" w:space="0" w:color="auto"/>
        <w:left w:val="none" w:sz="0" w:space="0" w:color="auto"/>
        <w:bottom w:val="none" w:sz="0" w:space="0" w:color="auto"/>
        <w:right w:val="none" w:sz="0" w:space="0" w:color="auto"/>
      </w:divBdr>
      <w:divsChild>
        <w:div w:id="1261569807">
          <w:marLeft w:val="547"/>
          <w:marRight w:val="0"/>
          <w:marTop w:val="200"/>
          <w:marBottom w:val="0"/>
          <w:divBdr>
            <w:top w:val="none" w:sz="0" w:space="0" w:color="auto"/>
            <w:left w:val="none" w:sz="0" w:space="0" w:color="auto"/>
            <w:bottom w:val="none" w:sz="0" w:space="0" w:color="auto"/>
            <w:right w:val="none" w:sz="0" w:space="0" w:color="auto"/>
          </w:divBdr>
        </w:div>
        <w:div w:id="1378777049">
          <w:marLeft w:val="547"/>
          <w:marRight w:val="0"/>
          <w:marTop w:val="200"/>
          <w:marBottom w:val="0"/>
          <w:divBdr>
            <w:top w:val="none" w:sz="0" w:space="0" w:color="auto"/>
            <w:left w:val="none" w:sz="0" w:space="0" w:color="auto"/>
            <w:bottom w:val="none" w:sz="0" w:space="0" w:color="auto"/>
            <w:right w:val="none" w:sz="0" w:space="0" w:color="auto"/>
          </w:divBdr>
        </w:div>
        <w:div w:id="1216502161">
          <w:marLeft w:val="547"/>
          <w:marRight w:val="0"/>
          <w:marTop w:val="200"/>
          <w:marBottom w:val="0"/>
          <w:divBdr>
            <w:top w:val="none" w:sz="0" w:space="0" w:color="auto"/>
            <w:left w:val="none" w:sz="0" w:space="0" w:color="auto"/>
            <w:bottom w:val="none" w:sz="0" w:space="0" w:color="auto"/>
            <w:right w:val="none" w:sz="0" w:space="0" w:color="auto"/>
          </w:divBdr>
        </w:div>
        <w:div w:id="1756633154">
          <w:marLeft w:val="547"/>
          <w:marRight w:val="0"/>
          <w:marTop w:val="200"/>
          <w:marBottom w:val="0"/>
          <w:divBdr>
            <w:top w:val="none" w:sz="0" w:space="0" w:color="auto"/>
            <w:left w:val="none" w:sz="0" w:space="0" w:color="auto"/>
            <w:bottom w:val="none" w:sz="0" w:space="0" w:color="auto"/>
            <w:right w:val="none" w:sz="0" w:space="0" w:color="auto"/>
          </w:divBdr>
        </w:div>
        <w:div w:id="1413891766">
          <w:marLeft w:val="547"/>
          <w:marRight w:val="0"/>
          <w:marTop w:val="200"/>
          <w:marBottom w:val="0"/>
          <w:divBdr>
            <w:top w:val="none" w:sz="0" w:space="0" w:color="auto"/>
            <w:left w:val="none" w:sz="0" w:space="0" w:color="auto"/>
            <w:bottom w:val="none" w:sz="0" w:space="0" w:color="auto"/>
            <w:right w:val="none" w:sz="0" w:space="0" w:color="auto"/>
          </w:divBdr>
        </w:div>
        <w:div w:id="2032955797">
          <w:marLeft w:val="547"/>
          <w:marRight w:val="0"/>
          <w:marTop w:val="200"/>
          <w:marBottom w:val="0"/>
          <w:divBdr>
            <w:top w:val="none" w:sz="0" w:space="0" w:color="auto"/>
            <w:left w:val="none" w:sz="0" w:space="0" w:color="auto"/>
            <w:bottom w:val="none" w:sz="0" w:space="0" w:color="auto"/>
            <w:right w:val="none" w:sz="0" w:space="0" w:color="auto"/>
          </w:divBdr>
        </w:div>
        <w:div w:id="710689865">
          <w:marLeft w:val="547"/>
          <w:marRight w:val="0"/>
          <w:marTop w:val="200"/>
          <w:marBottom w:val="0"/>
          <w:divBdr>
            <w:top w:val="none" w:sz="0" w:space="0" w:color="auto"/>
            <w:left w:val="none" w:sz="0" w:space="0" w:color="auto"/>
            <w:bottom w:val="none" w:sz="0" w:space="0" w:color="auto"/>
            <w:right w:val="none" w:sz="0" w:space="0" w:color="auto"/>
          </w:divBdr>
        </w:div>
      </w:divsChild>
    </w:div>
    <w:div w:id="967780099">
      <w:bodyDiv w:val="1"/>
      <w:marLeft w:val="0"/>
      <w:marRight w:val="0"/>
      <w:marTop w:val="0"/>
      <w:marBottom w:val="0"/>
      <w:divBdr>
        <w:top w:val="none" w:sz="0" w:space="0" w:color="auto"/>
        <w:left w:val="none" w:sz="0" w:space="0" w:color="auto"/>
        <w:bottom w:val="none" w:sz="0" w:space="0" w:color="auto"/>
        <w:right w:val="none" w:sz="0" w:space="0" w:color="auto"/>
      </w:divBdr>
      <w:divsChild>
        <w:div w:id="1751346421">
          <w:marLeft w:val="547"/>
          <w:marRight w:val="0"/>
          <w:marTop w:val="200"/>
          <w:marBottom w:val="0"/>
          <w:divBdr>
            <w:top w:val="none" w:sz="0" w:space="0" w:color="auto"/>
            <w:left w:val="none" w:sz="0" w:space="0" w:color="auto"/>
            <w:bottom w:val="none" w:sz="0" w:space="0" w:color="auto"/>
            <w:right w:val="none" w:sz="0" w:space="0" w:color="auto"/>
          </w:divBdr>
        </w:div>
        <w:div w:id="1692296264">
          <w:marLeft w:val="547"/>
          <w:marRight w:val="0"/>
          <w:marTop w:val="200"/>
          <w:marBottom w:val="0"/>
          <w:divBdr>
            <w:top w:val="none" w:sz="0" w:space="0" w:color="auto"/>
            <w:left w:val="none" w:sz="0" w:space="0" w:color="auto"/>
            <w:bottom w:val="none" w:sz="0" w:space="0" w:color="auto"/>
            <w:right w:val="none" w:sz="0" w:space="0" w:color="auto"/>
          </w:divBdr>
        </w:div>
        <w:div w:id="663509709">
          <w:marLeft w:val="547"/>
          <w:marRight w:val="0"/>
          <w:marTop w:val="200"/>
          <w:marBottom w:val="0"/>
          <w:divBdr>
            <w:top w:val="none" w:sz="0" w:space="0" w:color="auto"/>
            <w:left w:val="none" w:sz="0" w:space="0" w:color="auto"/>
            <w:bottom w:val="none" w:sz="0" w:space="0" w:color="auto"/>
            <w:right w:val="none" w:sz="0" w:space="0" w:color="auto"/>
          </w:divBdr>
        </w:div>
        <w:div w:id="25763691">
          <w:marLeft w:val="547"/>
          <w:marRight w:val="0"/>
          <w:marTop w:val="200"/>
          <w:marBottom w:val="0"/>
          <w:divBdr>
            <w:top w:val="none" w:sz="0" w:space="0" w:color="auto"/>
            <w:left w:val="none" w:sz="0" w:space="0" w:color="auto"/>
            <w:bottom w:val="none" w:sz="0" w:space="0" w:color="auto"/>
            <w:right w:val="none" w:sz="0" w:space="0" w:color="auto"/>
          </w:divBdr>
        </w:div>
        <w:div w:id="1287390099">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142</Words>
  <Characters>811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遠鉄グループ</Company>
  <LinksUpToDate>false</LinksUpToDate>
  <CharactersWithSpaces>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136567  磯部 童</dc:creator>
  <cp:keywords/>
  <dc:description/>
  <cp:lastModifiedBy>136567  磯部 童</cp:lastModifiedBy>
  <cp:revision>1</cp:revision>
  <dcterms:created xsi:type="dcterms:W3CDTF">2021-10-08T07:09:00Z</dcterms:created>
  <dcterms:modified xsi:type="dcterms:W3CDTF">2021-10-08T07:25:00Z</dcterms:modified>
</cp:coreProperties>
</file>