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314FA" w14:textId="77777777" w:rsidR="00A21FC4" w:rsidRDefault="009A2F94" w:rsidP="009A2F94">
      <w:pPr>
        <w:spacing w:after="60" w:line="360" w:lineRule="auto"/>
        <w:ind w:firstLine="567"/>
        <w:jc w:val="center"/>
        <w:rPr>
          <w:rFonts w:ascii="ＭＳ 明朝" w:eastAsia="ＭＳ 明朝" w:hAnsi="ＭＳ 明朝"/>
          <w:b/>
          <w:sz w:val="28"/>
        </w:rPr>
      </w:pPr>
      <w:r>
        <w:rPr>
          <w:rFonts w:ascii="ＭＳ 明朝" w:eastAsia="ＭＳ 明朝" w:hAnsi="ＭＳ 明朝"/>
          <w:b/>
          <w:sz w:val="28"/>
        </w:rPr>
        <w:t>自己調整能力を育成するための小学校音楽における</w:t>
      </w:r>
    </w:p>
    <w:p w14:paraId="6C087CC1" w14:textId="77777777" w:rsidR="009A2F94" w:rsidRPr="004A708C" w:rsidRDefault="009A2F94" w:rsidP="009A2F94">
      <w:pPr>
        <w:spacing w:after="60" w:line="360" w:lineRule="auto"/>
        <w:ind w:firstLine="567"/>
        <w:jc w:val="center"/>
        <w:rPr>
          <w:b/>
          <w:bCs/>
          <w:color w:val="000000" w:themeColor="text1"/>
          <w:sz w:val="28"/>
          <w:szCs w:val="36"/>
        </w:rPr>
      </w:pPr>
      <w:r>
        <w:rPr>
          <w:rFonts w:ascii="ＭＳ 明朝" w:eastAsia="ＭＳ 明朝" w:hAnsi="ＭＳ 明朝"/>
          <w:b/>
          <w:sz w:val="28"/>
        </w:rPr>
        <w:t>カリキュラム・マネジメント構築</w:t>
      </w:r>
    </w:p>
    <w:p w14:paraId="1CA6F253" w14:textId="77777777" w:rsidR="00E8737B" w:rsidRDefault="00F04493" w:rsidP="00A10830">
      <w:pPr>
        <w:spacing w:before="200" w:after="120" w:line="360" w:lineRule="auto"/>
        <w:jc w:val="left"/>
      </w:pPr>
      <w:r>
        <w:rPr>
          <w:rFonts w:ascii="ＭＳ 明朝" w:eastAsia="ＭＳ 明朝" w:hAnsi="ＭＳ 明朝"/>
          <w:b/>
          <w:sz w:val="24"/>
        </w:rPr>
        <w:t>要約</w:t>
      </w:r>
    </w:p>
    <w:p w14:paraId="4BAB1785" w14:textId="7AFFBBC1" w:rsidR="00E8737B" w:rsidRDefault="00A10830" w:rsidP="00A10830">
      <w:pPr>
        <w:spacing w:after="60" w:line="360" w:lineRule="auto"/>
      </w:pPr>
      <w:r>
        <w:rPr>
          <w:rFonts w:ascii="ＭＳ 明朝" w:eastAsia="ＭＳ 明朝" w:hAnsi="ＭＳ 明朝" w:hint="eastAsia"/>
          <w:sz w:val="21"/>
        </w:rPr>
        <w:t xml:space="preserve">　</w:t>
      </w:r>
      <w:r w:rsidR="00F04493">
        <w:rPr>
          <w:rFonts w:ascii="ＭＳ 明朝" w:eastAsia="ＭＳ 明朝" w:hAnsi="ＭＳ 明朝"/>
          <w:sz w:val="21"/>
        </w:rPr>
        <w:t>本研究は、小学校音楽科において自己調整能力の育成を目指し、係活動とジグソー法を組み合わせた新たなカリキュラム・マネジメントを構築し、その有効性を実証的に検討した。特定の認知的教科に偏りがちな自己調整学習研究に対し、表現活動を伴う音楽科における実践的知見を提供するものである。小学4年生2学級の児童63名を対象に、1年間にわたる指導プログラムを実施した。自己調整能力の変容を測定するため、プレ・ポストの2時点で7項目の質問紙調査を行った。その結果、事後の合計得点は事前と比較して統計的に有意な上昇を示し、とくに「動機付け調整方略」および「感情調整方略」の伸長が顕著であった。また、事前の学力テストで分類した高学力群と中学力群の双方において有意な向上が認められ、学力水準にかかわらず普遍的な効果が確認された。他者への説明責任やハッピーレター制度による相互承認を組み込んだ協同学習プロセスが、児童の自己統制を促したと考えられる。以上より、本実践は、意図的な指導設計によって、実技教科においても主体的な学びの基盤を育成できることを示唆している。</w:t>
      </w:r>
    </w:p>
    <w:p w14:paraId="7DB21A16" w14:textId="77777777" w:rsidR="00E8737B" w:rsidRDefault="00F04493">
      <w:pPr>
        <w:spacing w:after="60" w:line="360" w:lineRule="auto"/>
        <w:ind w:firstLine="567"/>
      </w:pPr>
      <w:r>
        <w:rPr>
          <w:rFonts w:ascii="ＭＳ 明朝" w:eastAsia="ＭＳ 明朝" w:hAnsi="ＭＳ 明朝"/>
          <w:sz w:val="21"/>
        </w:rPr>
        <w:br w:type="page"/>
      </w:r>
    </w:p>
    <w:p w14:paraId="349FB6DA" w14:textId="77777777" w:rsidR="009A2F94" w:rsidRPr="004A708C" w:rsidRDefault="009A2F94" w:rsidP="009A2F94">
      <w:pPr>
        <w:spacing w:after="60" w:line="360" w:lineRule="auto"/>
        <w:ind w:firstLine="567"/>
        <w:jc w:val="center"/>
        <w:rPr>
          <w:color w:val="000000" w:themeColor="text1"/>
        </w:rPr>
      </w:pPr>
    </w:p>
    <w:p w14:paraId="6E36A295" w14:textId="77777777" w:rsidR="009A2F94" w:rsidRPr="004A708C" w:rsidRDefault="009A2F94" w:rsidP="00865172">
      <w:pPr>
        <w:wordWrap w:val="0"/>
        <w:spacing w:after="60" w:line="360" w:lineRule="auto"/>
        <w:ind w:right="220" w:firstLine="567"/>
        <w:jc w:val="right"/>
        <w:rPr>
          <w:b/>
          <w:bCs/>
          <w:color w:val="000000" w:themeColor="text1"/>
          <w:szCs w:val="28"/>
        </w:rPr>
      </w:pPr>
    </w:p>
    <w:p w14:paraId="410822B8" w14:textId="77777777" w:rsidR="00F664C3" w:rsidRPr="00EE582A" w:rsidRDefault="00E5518A" w:rsidP="00F664C3">
      <w:pPr>
        <w:spacing w:before="240" w:after="60" w:line="360" w:lineRule="auto"/>
        <w:rPr>
          <w:rFonts w:ascii="ＭＳ ゴシック" w:eastAsia="ＭＳ ゴシック" w:hAnsi="ＭＳ ゴシック"/>
          <w:b/>
          <w:bCs/>
          <w:color w:val="000000" w:themeColor="text1"/>
          <w:sz w:val="28"/>
          <w:szCs w:val="36"/>
        </w:rPr>
      </w:pPr>
      <w:r w:rsidRPr="00EE582A">
        <w:rPr>
          <w:rFonts w:ascii="ＭＳ 明朝" w:eastAsia="ＭＳ 明朝" w:hAnsi="ＭＳ 明朝" w:hint="eastAsia"/>
          <w:b/>
          <w:bCs/>
          <w:color w:val="000000" w:themeColor="text1"/>
          <w:sz w:val="21"/>
          <w:szCs w:val="36"/>
        </w:rPr>
        <w:t>第1章　問題意識と研究の目的</w:t>
      </w:r>
    </w:p>
    <w:p w14:paraId="7028B898" w14:textId="77777777" w:rsidR="00F664C3" w:rsidRPr="00EE582A" w:rsidRDefault="00F664C3" w:rsidP="00F664C3">
      <w:pPr>
        <w:spacing w:before="200" w:after="60" w:line="360" w:lineRule="auto"/>
        <w:rPr>
          <w:b/>
          <w:bCs/>
          <w:color w:val="000000" w:themeColor="text1"/>
          <w:szCs w:val="28"/>
        </w:rPr>
      </w:pPr>
      <w:r w:rsidRPr="00EE582A">
        <w:rPr>
          <w:rFonts w:ascii="ＭＳ 明朝" w:eastAsia="ＭＳ 明朝" w:hAnsi="ＭＳ 明朝" w:hint="eastAsia"/>
          <w:b/>
          <w:bCs/>
          <w:color w:val="000000" w:themeColor="text1"/>
          <w:sz w:val="21"/>
          <w:szCs w:val="28"/>
        </w:rPr>
        <w:t>第</w:t>
      </w:r>
      <w:r w:rsidR="00E5518A" w:rsidRPr="00EE582A">
        <w:rPr>
          <w:rFonts w:ascii="ＭＳ 明朝" w:eastAsia="ＭＳ 明朝" w:hAnsi="ＭＳ 明朝" w:hint="eastAsia"/>
          <w:b/>
          <w:bCs/>
          <w:color w:val="000000" w:themeColor="text1"/>
          <w:sz w:val="21"/>
          <w:szCs w:val="28"/>
        </w:rPr>
        <w:t>１</w:t>
      </w:r>
      <w:r w:rsidRPr="00EE582A">
        <w:rPr>
          <w:rFonts w:ascii="ＭＳ 明朝" w:eastAsia="ＭＳ 明朝" w:hAnsi="ＭＳ 明朝"/>
          <w:b/>
          <w:bCs/>
          <w:color w:val="000000" w:themeColor="text1"/>
          <w:sz w:val="21"/>
          <w:szCs w:val="28"/>
        </w:rPr>
        <w:t>節 研究の背景と必要性</w:t>
      </w:r>
    </w:p>
    <w:p w14:paraId="2C62FBFC" w14:textId="77777777" w:rsidR="00686D0A" w:rsidRDefault="00F664C3" w:rsidP="00686D0A">
      <w:pPr>
        <w:spacing w:after="60" w:line="360" w:lineRule="auto"/>
        <w:ind w:firstLineChars="100" w:firstLine="210"/>
        <w:rPr>
          <w:color w:val="000000" w:themeColor="text1"/>
        </w:rPr>
      </w:pPr>
      <w:r w:rsidRPr="004A708C">
        <w:rPr>
          <w:rFonts w:ascii="ＭＳ 明朝" w:eastAsia="ＭＳ 明朝" w:hAnsi="ＭＳ 明朝"/>
          <w:color w:val="000000" w:themeColor="text1"/>
          <w:sz w:val="21"/>
        </w:rPr>
        <w:t>Society5.0</w:t>
      </w:r>
      <w:r w:rsidR="00645DC3" w:rsidRPr="004A708C">
        <w:rPr>
          <w:rFonts w:ascii="ＭＳ 明朝" w:eastAsia="ＭＳ 明朝" w:hAnsi="ＭＳ 明朝" w:hint="eastAsia"/>
          <w:color w:val="000000" w:themeColor="text1"/>
          <w:sz w:val="21"/>
        </w:rPr>
        <w:t>を迎え</w:t>
      </w:r>
      <w:r w:rsidRPr="004A708C">
        <w:rPr>
          <w:rFonts w:ascii="ＭＳ 明朝" w:eastAsia="ＭＳ 明朝" w:hAnsi="ＭＳ 明朝"/>
          <w:color w:val="000000" w:themeColor="text1"/>
          <w:sz w:val="21"/>
        </w:rPr>
        <w:t>、予測困難な</w:t>
      </w:r>
      <w:r w:rsidR="00645DC3" w:rsidRPr="004A708C">
        <w:rPr>
          <w:rFonts w:ascii="ＭＳ 明朝" w:eastAsia="ＭＳ 明朝" w:hAnsi="ＭＳ 明朝" w:hint="eastAsia"/>
          <w:color w:val="000000" w:themeColor="text1"/>
          <w:sz w:val="21"/>
        </w:rPr>
        <w:t>（</w:t>
      </w:r>
      <w:r w:rsidR="00645DC3" w:rsidRPr="004A708C">
        <w:rPr>
          <w:rFonts w:ascii="ＭＳ 明朝" w:eastAsia="ＭＳ 明朝" w:hAnsi="ＭＳ 明朝" w:cs="Cambria" w:hint="eastAsia"/>
          <w:color w:val="000000" w:themeColor="text1"/>
          <w:sz w:val="21"/>
        </w:rPr>
        <w:t>VUCA</w:t>
      </w:r>
      <w:r w:rsidR="00645DC3" w:rsidRPr="004A708C">
        <w:rPr>
          <w:rFonts w:ascii="ＭＳ 明朝" w:eastAsia="ＭＳ 明朝" w:hAnsi="ＭＳ 明朝" w:cs="Apple Color Emoji" w:hint="eastAsia"/>
          <w:color w:val="000000" w:themeColor="text1"/>
          <w:sz w:val="21"/>
        </w:rPr>
        <w:t>＝変動性（</w:t>
      </w:r>
      <w:r w:rsidR="00645DC3" w:rsidRPr="004A708C">
        <w:rPr>
          <w:rFonts w:ascii="ＭＳ 明朝" w:eastAsia="ＭＳ 明朝" w:hAnsi="ＭＳ 明朝" w:cs="Cambria" w:hint="eastAsia"/>
          <w:color w:val="000000" w:themeColor="text1"/>
          <w:sz w:val="21"/>
        </w:rPr>
        <w:t>V</w:t>
      </w:r>
      <w:r w:rsidR="00645DC3" w:rsidRPr="004A708C">
        <w:rPr>
          <w:rFonts w:ascii="ＭＳ 明朝" w:eastAsia="ＭＳ 明朝" w:hAnsi="ＭＳ 明朝" w:cs="Cambria"/>
          <w:color w:val="000000" w:themeColor="text1"/>
          <w:sz w:val="21"/>
        </w:rPr>
        <w:t>olatility</w:t>
      </w:r>
      <w:r w:rsidR="00645DC3" w:rsidRPr="004A708C">
        <w:rPr>
          <w:rFonts w:ascii="ＭＳ 明朝" w:eastAsia="ＭＳ 明朝" w:hAnsi="ＭＳ 明朝" w:cs="Apple Color Emoji" w:hint="eastAsia"/>
          <w:color w:val="000000" w:themeColor="text1"/>
          <w:sz w:val="21"/>
        </w:rPr>
        <w:t>）・不確実性（</w:t>
      </w:r>
      <w:r w:rsidR="00645DC3" w:rsidRPr="004A708C">
        <w:rPr>
          <w:rFonts w:ascii="ＭＳ 明朝" w:eastAsia="ＭＳ 明朝" w:hAnsi="ＭＳ 明朝" w:cs="Apple Color Emoji"/>
          <w:color w:val="000000" w:themeColor="text1"/>
          <w:sz w:val="21"/>
        </w:rPr>
        <w:t>Uncertainty</w:t>
      </w:r>
      <w:r w:rsidR="00645DC3" w:rsidRPr="004A708C">
        <w:rPr>
          <w:rFonts w:ascii="ＭＳ 明朝" w:eastAsia="ＭＳ 明朝" w:hAnsi="ＭＳ 明朝" w:cs="Apple Color Emoji" w:hint="eastAsia"/>
          <w:color w:val="000000" w:themeColor="text1"/>
          <w:sz w:val="21"/>
        </w:rPr>
        <w:t>）・複雑性（C</w:t>
      </w:r>
      <w:r w:rsidR="00645DC3" w:rsidRPr="004A708C">
        <w:rPr>
          <w:rFonts w:ascii="ＭＳ 明朝" w:eastAsia="ＭＳ 明朝" w:hAnsi="ＭＳ 明朝" w:cs="Apple Color Emoji"/>
          <w:color w:val="000000" w:themeColor="text1"/>
          <w:sz w:val="21"/>
        </w:rPr>
        <w:t>omplexity</w:t>
      </w:r>
      <w:r w:rsidR="00645DC3" w:rsidRPr="004A708C">
        <w:rPr>
          <w:rFonts w:ascii="ＭＳ 明朝" w:eastAsia="ＭＳ 明朝" w:hAnsi="ＭＳ 明朝" w:cs="Apple Color Emoji" w:hint="eastAsia"/>
          <w:color w:val="000000" w:themeColor="text1"/>
          <w:sz w:val="21"/>
        </w:rPr>
        <w:t>）・曖昧性（A</w:t>
      </w:r>
      <w:r w:rsidR="00645DC3" w:rsidRPr="004A708C">
        <w:rPr>
          <w:rFonts w:ascii="ＭＳ 明朝" w:eastAsia="ＭＳ 明朝" w:hAnsi="ＭＳ 明朝" w:cs="Apple Color Emoji"/>
          <w:color w:val="000000" w:themeColor="text1"/>
          <w:sz w:val="21"/>
        </w:rPr>
        <w:t>mbiguity</w:t>
      </w:r>
      <w:r w:rsidR="00645DC3" w:rsidRPr="004A708C">
        <w:rPr>
          <w:rFonts w:ascii="ＭＳ 明朝" w:eastAsia="ＭＳ 明朝" w:hAnsi="ＭＳ 明朝" w:cs="Apple Color Emoji" w:hint="eastAsia"/>
          <w:color w:val="000000" w:themeColor="text1"/>
          <w:sz w:val="21"/>
        </w:rPr>
        <w:t>）</w:t>
      </w:r>
      <w:r w:rsidR="00645DC3" w:rsidRPr="004A708C">
        <w:rPr>
          <w:rFonts w:ascii="ＭＳ 明朝" w:eastAsia="ＭＳ 明朝" w:hAnsi="ＭＳ 明朝"/>
          <w:color w:val="000000" w:themeColor="text1"/>
          <w:sz w:val="21"/>
        </w:rPr>
        <w:t>）</w:t>
      </w:r>
      <w:r w:rsidR="00645DC3" w:rsidRPr="004A708C">
        <w:rPr>
          <w:rFonts w:ascii="ＭＳ 明朝" w:eastAsia="ＭＳ 明朝" w:hAnsi="ＭＳ 明朝" w:hint="eastAsia"/>
          <w:color w:val="000000" w:themeColor="text1"/>
          <w:sz w:val="21"/>
        </w:rPr>
        <w:t>時代</w:t>
      </w:r>
      <w:r w:rsidRPr="004A708C">
        <w:rPr>
          <w:rFonts w:ascii="ＭＳ 明朝" w:eastAsia="ＭＳ 明朝" w:hAnsi="ＭＳ 明朝"/>
          <w:color w:val="000000" w:themeColor="text1"/>
          <w:sz w:val="21"/>
        </w:rPr>
        <w:t>を生き抜くためには、</w:t>
      </w:r>
      <w:r w:rsidR="006A681A" w:rsidRPr="004A708C">
        <w:rPr>
          <w:rFonts w:ascii="ＭＳ 明朝" w:eastAsia="ＭＳ 明朝" w:hAnsi="ＭＳ 明朝" w:hint="eastAsia"/>
          <w:color w:val="000000" w:themeColor="text1"/>
          <w:sz w:val="21"/>
        </w:rPr>
        <w:t>学校教育を通して、</w:t>
      </w:r>
      <w:r w:rsidRPr="004A708C">
        <w:rPr>
          <w:rFonts w:ascii="ＭＳ 明朝" w:eastAsia="ＭＳ 明朝" w:hAnsi="ＭＳ 明朝"/>
          <w:color w:val="000000" w:themeColor="text1"/>
          <w:sz w:val="21"/>
        </w:rPr>
        <w:t>学習者一人ひとりが自ら課題を発見し、解決していく能力、すなわち「主体性」</w:t>
      </w:r>
      <w:r w:rsidR="006A681A" w:rsidRPr="004A708C">
        <w:rPr>
          <w:rFonts w:ascii="ＭＳ 明朝" w:eastAsia="ＭＳ 明朝" w:hAnsi="ＭＳ 明朝" w:hint="eastAsia"/>
          <w:color w:val="000000" w:themeColor="text1"/>
          <w:sz w:val="21"/>
        </w:rPr>
        <w:t>を</w:t>
      </w:r>
      <w:r w:rsidRPr="004A708C">
        <w:rPr>
          <w:rFonts w:ascii="ＭＳ 明朝" w:eastAsia="ＭＳ 明朝" w:hAnsi="ＭＳ 明朝"/>
          <w:color w:val="000000" w:themeColor="text1"/>
          <w:sz w:val="21"/>
        </w:rPr>
        <w:t>育成</w:t>
      </w:r>
      <w:r w:rsidR="006A681A" w:rsidRPr="004A708C">
        <w:rPr>
          <w:rFonts w:ascii="ＭＳ 明朝" w:eastAsia="ＭＳ 明朝" w:hAnsi="ＭＳ 明朝" w:hint="eastAsia"/>
          <w:color w:val="000000" w:themeColor="text1"/>
          <w:sz w:val="21"/>
        </w:rPr>
        <w:t>していくこと、</w:t>
      </w:r>
      <w:r w:rsidRPr="004A708C">
        <w:rPr>
          <w:rFonts w:ascii="ＭＳ 明朝" w:eastAsia="ＭＳ 明朝" w:hAnsi="ＭＳ 明朝"/>
          <w:color w:val="000000" w:themeColor="text1"/>
          <w:sz w:val="21"/>
        </w:rPr>
        <w:t>が喫緊の課題となって</w:t>
      </w:r>
      <w:r w:rsidRPr="00D77B30">
        <w:rPr>
          <w:rFonts w:ascii="ＭＳ 明朝" w:eastAsia="ＭＳ 明朝" w:hAnsi="ＭＳ 明朝"/>
          <w:color w:val="000000" w:themeColor="text1"/>
          <w:sz w:val="21"/>
        </w:rPr>
        <w:t>いる。</w:t>
      </w:r>
      <w:r w:rsidR="00D77B30" w:rsidRPr="00D77B30">
        <w:rPr>
          <w:rFonts w:ascii="ＭＳ 明朝" w:eastAsia="ＭＳ 明朝" w:hAnsi="ＭＳ 明朝" w:hint="eastAsia"/>
          <w:color w:val="000000" w:themeColor="text1"/>
          <w:sz w:val="21"/>
        </w:rPr>
        <w:t>文</w:t>
      </w:r>
      <w:r w:rsidRPr="004A708C">
        <w:rPr>
          <w:rFonts w:ascii="ＭＳ 明朝" w:eastAsia="ＭＳ 明朝" w:hAnsi="ＭＳ 明朝"/>
          <w:color w:val="000000" w:themeColor="text1"/>
          <w:sz w:val="21"/>
        </w:rPr>
        <w:t>部科学省の答申</w:t>
      </w:r>
      <w:r w:rsidR="00D24980" w:rsidRPr="004A708C">
        <w:rPr>
          <w:rFonts w:ascii="ＭＳ 明朝" w:eastAsia="ＭＳ 明朝" w:hAnsi="ＭＳ 明朝" w:hint="eastAsia"/>
          <w:color w:val="000000" w:themeColor="text1"/>
          <w:sz w:val="21"/>
        </w:rPr>
        <w:t>（</w:t>
      </w:r>
      <w:r w:rsidR="00686D0A">
        <w:rPr>
          <w:rFonts w:ascii="ＭＳ 明朝" w:eastAsia="ＭＳ 明朝" w:hAnsi="ＭＳ 明朝" w:hint="eastAsia"/>
          <w:color w:val="000000" w:themeColor="text1"/>
          <w:sz w:val="21"/>
        </w:rPr>
        <w:t>平成28年12</w:t>
      </w:r>
      <w:r w:rsidR="00D24980" w:rsidRPr="004A708C">
        <w:rPr>
          <w:rFonts w:ascii="ＭＳ 明朝" w:eastAsia="ＭＳ 明朝" w:hAnsi="ＭＳ 明朝" w:hint="eastAsia"/>
          <w:color w:val="000000" w:themeColor="text1"/>
          <w:sz w:val="21"/>
        </w:rPr>
        <w:t>月2</w:t>
      </w:r>
      <w:r w:rsidR="00686D0A">
        <w:rPr>
          <w:rFonts w:ascii="ＭＳ 明朝" w:eastAsia="ＭＳ 明朝" w:hAnsi="ＭＳ 明朝" w:hint="eastAsia"/>
          <w:color w:val="000000" w:themeColor="text1"/>
          <w:sz w:val="21"/>
        </w:rPr>
        <w:t>1</w:t>
      </w:r>
      <w:r w:rsidR="00D24980" w:rsidRPr="004A708C">
        <w:rPr>
          <w:rFonts w:ascii="ＭＳ 明朝" w:eastAsia="ＭＳ 明朝" w:hAnsi="ＭＳ 明朝" w:hint="eastAsia"/>
          <w:color w:val="000000" w:themeColor="text1"/>
          <w:sz w:val="21"/>
        </w:rPr>
        <w:t>日</w:t>
      </w:r>
      <w:r w:rsidR="00686D0A">
        <w:rPr>
          <w:rFonts w:ascii="ＭＳ 明朝" w:eastAsia="ＭＳ 明朝" w:hAnsi="ＭＳ 明朝" w:hint="eastAsia"/>
          <w:color w:val="000000" w:themeColor="text1"/>
          <w:sz w:val="21"/>
        </w:rPr>
        <w:t>第2章</w:t>
      </w:r>
      <w:r w:rsidR="00D24980" w:rsidRPr="004A708C">
        <w:rPr>
          <w:rFonts w:ascii="ＭＳ 明朝" w:eastAsia="ＭＳ 明朝" w:hAnsi="ＭＳ 明朝" w:hint="eastAsia"/>
          <w:color w:val="000000" w:themeColor="text1"/>
          <w:sz w:val="21"/>
        </w:rPr>
        <w:t>）</w:t>
      </w:r>
      <w:r w:rsidR="002A3B4C">
        <w:rPr>
          <w:rFonts w:ascii="ＭＳ 明朝" w:eastAsia="ＭＳ 明朝" w:hAnsi="ＭＳ 明朝" w:hint="eastAsia"/>
          <w:color w:val="000000" w:themeColor="text1"/>
          <w:sz w:val="21"/>
        </w:rPr>
        <w:t>では</w:t>
      </w:r>
      <w:r w:rsidRPr="004A708C">
        <w:rPr>
          <w:rFonts w:ascii="ＭＳ 明朝" w:eastAsia="ＭＳ 明朝" w:hAnsi="ＭＳ 明朝"/>
          <w:color w:val="000000" w:themeColor="text1"/>
          <w:sz w:val="21"/>
        </w:rPr>
        <w:t>、</w:t>
      </w:r>
      <w:r w:rsidR="00686D0A">
        <w:rPr>
          <w:rFonts w:ascii="ＭＳ 明朝" w:eastAsia="ＭＳ 明朝" w:hAnsi="ＭＳ 明朝" w:hint="eastAsia"/>
          <w:color w:val="000000" w:themeColor="text1"/>
          <w:sz w:val="21"/>
        </w:rPr>
        <w:t>2030年に求められる児童生徒像について</w:t>
      </w:r>
      <w:r w:rsidR="002A3B4C">
        <w:rPr>
          <w:rFonts w:ascii="ＭＳ 明朝" w:eastAsia="ＭＳ 明朝" w:hAnsi="ＭＳ 明朝" w:hint="eastAsia"/>
          <w:color w:val="000000" w:themeColor="text1"/>
          <w:sz w:val="21"/>
        </w:rPr>
        <w:t>、</w:t>
      </w:r>
      <w:r w:rsidR="002A3B4C">
        <w:rPr>
          <w:rFonts w:ascii="ＭＳ 明朝" w:eastAsia="ＭＳ 明朝" w:hAnsi="ＭＳ 明朝"/>
          <w:sz w:val="21"/>
        </w:rPr>
        <w:t>2030年以降の社会を見据え、主体的に学び、必要な情報を判断し、多様な他者と協働しながら問題を発見・解決し、新たな価値を創造できる子供の育成を求めている。ここで重視されているのは、知識の習得そのものよりも、学びを調整しながら社会に関わる力である</w:t>
      </w:r>
      <w:r w:rsidR="002A3B4C">
        <w:rPr>
          <w:rStyle w:val="ac"/>
          <w:rFonts w:ascii="ＭＳ 明朝" w:eastAsia="ＭＳ 明朝" w:hAnsi="ＭＳ 明朝"/>
          <w:sz w:val="21"/>
        </w:rPr>
        <w:t>１）</w:t>
      </w:r>
      <w:r w:rsidR="002A3B4C">
        <w:rPr>
          <w:rFonts w:ascii="ＭＳ 明朝" w:eastAsia="ＭＳ 明朝" w:hAnsi="ＭＳ 明朝" w:hint="eastAsia"/>
          <w:sz w:val="21"/>
        </w:rPr>
        <w:t>と</w:t>
      </w:r>
      <w:r w:rsidR="00686D0A">
        <w:rPr>
          <w:rFonts w:ascii="ＭＳ 明朝" w:eastAsia="ＭＳ 明朝" w:hAnsi="ＭＳ 明朝" w:hint="eastAsia"/>
          <w:color w:val="000000" w:themeColor="text1"/>
          <w:sz w:val="21"/>
        </w:rPr>
        <w:t>述べられている。</w:t>
      </w:r>
    </w:p>
    <w:p w14:paraId="6C69AEA3" w14:textId="77777777" w:rsidR="00686D0A" w:rsidRDefault="00686D0A" w:rsidP="00686D0A">
      <w:pPr>
        <w:spacing w:after="60" w:line="360" w:lineRule="auto"/>
        <w:ind w:firstLineChars="100" w:firstLine="210"/>
        <w:rPr>
          <w:color w:val="000000" w:themeColor="text1"/>
        </w:rPr>
      </w:pPr>
      <w:r>
        <w:rPr>
          <w:rFonts w:ascii="ＭＳ 明朝" w:eastAsia="ＭＳ 明朝" w:hAnsi="ＭＳ 明朝" w:hint="eastAsia"/>
          <w:color w:val="000000" w:themeColor="text1"/>
          <w:sz w:val="21"/>
        </w:rPr>
        <w:t>このように、自ら判断し、様々な個性を持つ人々と協同しながら問題解決する力が求められて</w:t>
      </w:r>
      <w:r w:rsidR="002A3B4C">
        <w:rPr>
          <w:rFonts w:ascii="ＭＳ 明朝" w:eastAsia="ＭＳ 明朝" w:hAnsi="ＭＳ 明朝" w:hint="eastAsia"/>
          <w:color w:val="000000" w:themeColor="text1"/>
          <w:sz w:val="21"/>
        </w:rPr>
        <w:t>おり、</w:t>
      </w:r>
      <w:r>
        <w:rPr>
          <w:rFonts w:ascii="ＭＳ 明朝" w:eastAsia="ＭＳ 明朝" w:hAnsi="ＭＳ 明朝" w:hint="eastAsia"/>
          <w:color w:val="000000" w:themeColor="text1"/>
          <w:sz w:val="21"/>
        </w:rPr>
        <w:t>これを実践する為に必要なのが</w:t>
      </w:r>
      <w:r>
        <w:rPr>
          <w:rFonts w:ascii="ＭＳ 明朝" w:eastAsia="ＭＳ 明朝" w:hAnsi="ＭＳ 明朝" w:cs="Apple Color Emoji" w:hint="eastAsia"/>
          <w:color w:val="000000" w:themeColor="text1"/>
          <w:sz w:val="21"/>
        </w:rPr>
        <w:t>知・徳・</w:t>
      </w:r>
      <w:r>
        <w:rPr>
          <w:rFonts w:ascii="ＭＳ 明朝" w:eastAsia="ＭＳ 明朝" w:hAnsi="ＭＳ 明朝" w:hint="eastAsia"/>
          <w:color w:val="000000" w:themeColor="text1"/>
          <w:sz w:val="21"/>
        </w:rPr>
        <w:t>体のバランスのとれた力である生きる力を育む為の教育課程や各教科等を横断的に学べる授業研究が</w:t>
      </w:r>
      <w:r w:rsidR="002A3B4C">
        <w:rPr>
          <w:rFonts w:ascii="ＭＳ 明朝" w:eastAsia="ＭＳ 明朝" w:hAnsi="ＭＳ 明朝" w:hint="eastAsia"/>
          <w:color w:val="000000" w:themeColor="text1"/>
          <w:sz w:val="21"/>
        </w:rPr>
        <w:t>、</w:t>
      </w:r>
      <w:r>
        <w:rPr>
          <w:rFonts w:ascii="ＭＳ 明朝" w:eastAsia="ＭＳ 明朝" w:hAnsi="ＭＳ 明朝" w:hint="eastAsia"/>
          <w:color w:val="000000" w:themeColor="text1"/>
          <w:sz w:val="21"/>
        </w:rPr>
        <w:t>現場の教職員に委ねられ</w:t>
      </w:r>
      <w:r w:rsidR="002A3B4C">
        <w:rPr>
          <w:rFonts w:ascii="ＭＳ 明朝" w:eastAsia="ＭＳ 明朝" w:hAnsi="ＭＳ 明朝" w:hint="eastAsia"/>
          <w:color w:val="000000" w:themeColor="text1"/>
          <w:sz w:val="21"/>
        </w:rPr>
        <w:t>てい</w:t>
      </w:r>
      <w:r>
        <w:rPr>
          <w:rFonts w:ascii="ＭＳ 明朝" w:eastAsia="ＭＳ 明朝" w:hAnsi="ＭＳ 明朝" w:hint="eastAsia"/>
          <w:color w:val="000000" w:themeColor="text1"/>
          <w:sz w:val="21"/>
        </w:rPr>
        <w:t>る。</w:t>
      </w:r>
    </w:p>
    <w:p w14:paraId="2D5D96FB" w14:textId="77777777" w:rsidR="00686D0A" w:rsidRPr="00686D0A" w:rsidRDefault="00686D0A" w:rsidP="00686D0A">
      <w:pPr>
        <w:spacing w:after="60" w:line="360" w:lineRule="auto"/>
        <w:ind w:firstLineChars="100" w:firstLine="210"/>
        <w:rPr>
          <w:color w:val="000000" w:themeColor="text1"/>
        </w:rPr>
      </w:pPr>
      <w:r>
        <w:rPr>
          <w:rFonts w:ascii="ＭＳ 明朝" w:eastAsia="ＭＳ 明朝" w:hAnsi="ＭＳ 明朝" w:hint="eastAsia"/>
          <w:color w:val="000000" w:themeColor="text1"/>
          <w:sz w:val="21"/>
        </w:rPr>
        <w:t>しかし、大量退職、大量採用の影響などによる</w:t>
      </w:r>
      <w:r w:rsidR="00E15E28">
        <w:rPr>
          <w:rFonts w:ascii="ＭＳ 明朝" w:eastAsia="ＭＳ 明朝" w:hAnsi="ＭＳ 明朝" w:hint="eastAsia"/>
          <w:color w:val="000000" w:themeColor="text1"/>
          <w:sz w:val="21"/>
        </w:rPr>
        <w:t>人手不足により、初任者若手教員への指導技術の伝承が難しくなっている現状がある。このような現場を改善する為、教育課程特例校制度や授業字数特例校制度等を活用しやくくし、標準授業時数に係る柔軟性を高めることで「余白」を持たせ、その時間を用いて2030年に求められる児童生徒像を実現するための教育課程や授業研究に時間を割くことが可能と考えられる。（令和7年6月教育課程企画特別部会論点資料⑧）</w:t>
      </w:r>
      <w:r>
        <w:rPr>
          <w:rStyle w:val="ac"/>
          <w:rFonts w:ascii="ＭＳ 明朝" w:eastAsia="ＭＳ 明朝" w:hAnsi="ＭＳ 明朝"/>
          <w:sz w:val="21"/>
        </w:rPr>
        <w:t>２）</w:t>
      </w:r>
    </w:p>
    <w:p w14:paraId="7A75E715" w14:textId="77777777" w:rsidR="00055EBF" w:rsidRDefault="00F664C3" w:rsidP="00645DC3">
      <w:pPr>
        <w:spacing w:after="60" w:line="360" w:lineRule="auto"/>
        <w:ind w:firstLineChars="100" w:firstLine="210"/>
        <w:rPr>
          <w:color w:val="000000" w:themeColor="text1"/>
        </w:rPr>
      </w:pPr>
      <w:r w:rsidRPr="004A708C">
        <w:rPr>
          <w:rFonts w:ascii="ＭＳ 明朝" w:eastAsia="ＭＳ 明朝" w:hAnsi="ＭＳ 明朝"/>
          <w:color w:val="000000" w:themeColor="text1"/>
          <w:sz w:val="21"/>
        </w:rPr>
        <w:t>実際に、</w:t>
      </w:r>
      <w:r w:rsidR="00334843">
        <w:rPr>
          <w:rFonts w:ascii="ＭＳ 明朝" w:eastAsia="ＭＳ 明朝" w:hAnsi="ＭＳ 明朝" w:hint="eastAsia"/>
          <w:color w:val="000000" w:themeColor="text1"/>
          <w:sz w:val="21"/>
        </w:rPr>
        <w:t>現行教育課程における単位授業時間の多様な設定例として、横浜市奈良小学校、東浦町立緒川小学校、さいたま私立大宮国際中等教育学校が挙げられているが、その他にも独自に余白の時間を活用した取り組みを行っている学校は多くあることがこの動向を裏付けると</w:t>
      </w:r>
      <w:r w:rsidR="00334843">
        <w:rPr>
          <w:rFonts w:ascii="ＭＳ 明朝" w:eastAsia="ＭＳ 明朝" w:hAnsi="ＭＳ 明朝" w:hint="eastAsia"/>
          <w:color w:val="000000" w:themeColor="text1"/>
          <w:sz w:val="21"/>
        </w:rPr>
        <w:lastRenderedPageBreak/>
        <w:t>言える。</w:t>
      </w:r>
    </w:p>
    <w:p w14:paraId="182F10E9" w14:textId="77777777" w:rsidR="00221501" w:rsidRPr="00977466" w:rsidRDefault="002A3B4C" w:rsidP="002A3B4C">
      <w:pPr>
        <w:spacing w:after="60" w:line="360" w:lineRule="auto"/>
        <w:rPr>
          <w:color w:val="000000" w:themeColor="text1"/>
        </w:rPr>
      </w:pPr>
      <w:r>
        <w:t xml:space="preserve">　また、「生きる力」を育む授業には、主体的な学びと対話・協働を通して考えを深める構造が必要である。その具体例として、筆者が経験した奈良女子大学附属小学校の自立的な学習が挙げられる。奈良女子大学附属小学校の学習法に関する事例研究によると</w:t>
      </w:r>
      <w:r>
        <w:rPr>
          <w:vertAlign w:val="superscript"/>
        </w:rPr>
        <w:t>3）</w:t>
      </w:r>
      <w:r>
        <w:t>、相互学習では個々の児童の考察に 重点か置かれ、聞き手には自分の経験を駆使して他者の主張を受け止め、理解し、とのように理解したか を表現し、互いに突き詰め合うことを通して、自らの考察を磨く姿か求められている。と記載されており、対象校では、学びの共同体の概念を授業構想に取り入れており、この内容は2030年に求められる自ら判断し、他者と協働して新たな概念を生み出していく力に寄与すると考えられる。</w:t>
      </w:r>
    </w:p>
    <w:p w14:paraId="60A86CEB" w14:textId="77777777" w:rsidR="00304C0D" w:rsidRDefault="002A3B4C" w:rsidP="002A3B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8C0B8C" w:rsidRPr="00977466">
        <w:rPr>
          <w:rFonts w:ascii="ＭＳ 明朝" w:eastAsia="ＭＳ 明朝" w:hAnsi="ＭＳ 明朝" w:hint="eastAsia"/>
          <w:color w:val="000000" w:themeColor="text1"/>
          <w:sz w:val="21"/>
        </w:rPr>
        <w:t>また</w:t>
      </w:r>
      <w:r w:rsidR="00621F1F">
        <w:rPr>
          <w:rFonts w:ascii="ＭＳ 明朝" w:eastAsia="ＭＳ 明朝" w:hAnsi="ＭＳ 明朝" w:hint="eastAsia"/>
          <w:color w:val="000000" w:themeColor="text1"/>
          <w:sz w:val="21"/>
        </w:rPr>
        <w:t>、自身の</w:t>
      </w:r>
      <w:r w:rsidR="00EA6374" w:rsidRPr="00977466">
        <w:rPr>
          <w:rFonts w:ascii="ＭＳ 明朝" w:eastAsia="ＭＳ 明朝" w:hAnsi="ＭＳ 明朝" w:hint="eastAsia"/>
          <w:color w:val="000000" w:themeColor="text1"/>
          <w:sz w:val="21"/>
        </w:rPr>
        <w:t>シ</w:t>
      </w:r>
      <w:r w:rsidR="00EA6374" w:rsidRPr="004A708C">
        <w:rPr>
          <w:rFonts w:ascii="ＭＳ 明朝" w:eastAsia="ＭＳ 明朝" w:hAnsi="ＭＳ 明朝" w:hint="eastAsia"/>
          <w:color w:val="000000" w:themeColor="text1"/>
          <w:sz w:val="21"/>
        </w:rPr>
        <w:t>ンガポールにおける</w:t>
      </w:r>
      <w:r w:rsidR="00F664C3" w:rsidRPr="004A708C">
        <w:rPr>
          <w:rFonts w:ascii="ＭＳ 明朝" w:eastAsia="ＭＳ 明朝" w:hAnsi="ＭＳ 明朝" w:hint="eastAsia"/>
          <w:color w:val="000000" w:themeColor="text1"/>
          <w:sz w:val="21"/>
        </w:rPr>
        <w:t>海外での</w:t>
      </w:r>
      <w:r w:rsidR="00430CC3">
        <w:rPr>
          <w:rFonts w:ascii="ＭＳ 明朝" w:eastAsia="ＭＳ 明朝" w:hAnsi="ＭＳ 明朝" w:hint="eastAsia"/>
          <w:color w:val="000000" w:themeColor="text1"/>
          <w:sz w:val="21"/>
        </w:rPr>
        <w:t>3</w:t>
      </w:r>
      <w:r w:rsidR="00EA6374" w:rsidRPr="004A708C">
        <w:rPr>
          <w:rFonts w:ascii="ＭＳ 明朝" w:eastAsia="ＭＳ 明朝" w:hAnsi="ＭＳ 明朝" w:hint="eastAsia"/>
          <w:color w:val="000000" w:themeColor="text1"/>
          <w:sz w:val="21"/>
        </w:rPr>
        <w:t>年間</w:t>
      </w:r>
      <w:r w:rsidR="00B26A82" w:rsidRPr="004A708C">
        <w:rPr>
          <w:rFonts w:ascii="ＭＳ 明朝" w:eastAsia="ＭＳ 明朝" w:hAnsi="ＭＳ 明朝" w:hint="eastAsia"/>
          <w:color w:val="000000" w:themeColor="text1"/>
          <w:sz w:val="21"/>
        </w:rPr>
        <w:t>の</w:t>
      </w:r>
      <w:r w:rsidR="0082306D" w:rsidRPr="004A708C">
        <w:rPr>
          <w:rFonts w:ascii="ＭＳ 明朝" w:eastAsia="ＭＳ 明朝" w:hAnsi="ＭＳ 明朝" w:hint="eastAsia"/>
          <w:color w:val="000000" w:themeColor="text1"/>
          <w:sz w:val="21"/>
        </w:rPr>
        <w:t>学習経験</w:t>
      </w:r>
      <w:r w:rsidR="00F664C3" w:rsidRPr="004A708C">
        <w:rPr>
          <w:rFonts w:ascii="ＭＳ 明朝" w:eastAsia="ＭＳ 明朝" w:hAnsi="ＭＳ 明朝" w:hint="eastAsia"/>
          <w:color w:val="000000" w:themeColor="text1"/>
          <w:sz w:val="21"/>
        </w:rPr>
        <w:t>を通じて、学習者が自ら</w:t>
      </w:r>
      <w:r w:rsidR="008C0B8C" w:rsidRPr="00977466">
        <w:rPr>
          <w:rFonts w:ascii="ＭＳ 明朝" w:eastAsia="ＭＳ 明朝" w:hAnsi="ＭＳ 明朝" w:hint="eastAsia"/>
          <w:color w:val="000000" w:themeColor="text1"/>
          <w:sz w:val="21"/>
        </w:rPr>
        <w:t>が</w:t>
      </w:r>
      <w:r w:rsidR="00F664C3" w:rsidRPr="00977466">
        <w:rPr>
          <w:rFonts w:ascii="ＭＳ 明朝" w:eastAsia="ＭＳ 明朝" w:hAnsi="ＭＳ 明朝" w:hint="eastAsia"/>
          <w:color w:val="000000" w:themeColor="text1"/>
          <w:sz w:val="21"/>
        </w:rPr>
        <w:t>学</w:t>
      </w:r>
      <w:r w:rsidR="00F664C3" w:rsidRPr="004A708C">
        <w:rPr>
          <w:rFonts w:ascii="ＭＳ 明朝" w:eastAsia="ＭＳ 明朝" w:hAnsi="ＭＳ 明朝" w:hint="eastAsia"/>
          <w:color w:val="000000" w:themeColor="text1"/>
          <w:sz w:val="21"/>
        </w:rPr>
        <w:t>習プロセスを主体的に管理し、調整していく「自己調整力」の重要性を痛感した。</w:t>
      </w:r>
    </w:p>
    <w:p w14:paraId="38676F01" w14:textId="77777777" w:rsidR="00BB652F" w:rsidRPr="00BB652F" w:rsidRDefault="00621F1F" w:rsidP="00621F1F">
      <w:pPr>
        <w:spacing w:after="60" w:line="360" w:lineRule="auto"/>
        <w:rPr>
          <w:color w:val="000000" w:themeColor="text1"/>
        </w:rPr>
      </w:pPr>
      <w:r>
        <w:rPr>
          <w:rFonts w:ascii="ＭＳ 明朝" w:eastAsia="ＭＳ 明朝" w:hAnsi="ＭＳ 明朝" w:hint="eastAsia"/>
          <w:color w:val="000000" w:themeColor="text1"/>
          <w:sz w:val="21"/>
        </w:rPr>
        <w:t xml:space="preserve">　</w:t>
      </w:r>
      <w:r w:rsidR="00304C0D">
        <w:rPr>
          <w:rFonts w:ascii="ＭＳ 明朝" w:eastAsia="ＭＳ 明朝" w:hAnsi="ＭＳ 明朝" w:hint="eastAsia"/>
          <w:color w:val="000000" w:themeColor="text1"/>
          <w:sz w:val="21"/>
        </w:rPr>
        <w:t>下記の図を</w:t>
      </w:r>
      <w:r w:rsidR="00977466">
        <w:rPr>
          <w:rFonts w:ascii="ＭＳ 明朝" w:eastAsia="ＭＳ 明朝" w:hAnsi="ＭＳ 明朝" w:hint="eastAsia"/>
          <w:color w:val="000000" w:themeColor="text1"/>
          <w:sz w:val="21"/>
        </w:rPr>
        <w:t>参考に</w:t>
      </w:r>
      <w:r w:rsidR="00BB652F" w:rsidRPr="00BB652F">
        <w:rPr>
          <w:rFonts w:ascii="ＭＳ 明朝" w:eastAsia="ＭＳ 明朝" w:hAnsi="ＭＳ 明朝"/>
          <w:color w:val="000000" w:themeColor="text1"/>
          <w:sz w:val="21"/>
        </w:rPr>
        <w:t>このような「自己調整力」や「他者との協働」を具現化する具体的なフレームワークとして、シンガポールの算数教育で活用されている「数学的モデリング過程（図2）</w:t>
      </w:r>
      <w:r w:rsidR="00BB652F">
        <w:rPr>
          <w:rFonts w:ascii="ＭＳ 明朝" w:eastAsia="ＭＳ 明朝" w:hAnsi="ＭＳ 明朝" w:hint="eastAsia"/>
          <w:color w:val="000000" w:themeColor="text1"/>
          <w:sz w:val="21"/>
        </w:rPr>
        <w:t>」</w:t>
      </w:r>
      <w:r w:rsidR="00BB652F" w:rsidRPr="00BB652F">
        <w:rPr>
          <w:rFonts w:ascii="ＭＳ 明朝" w:eastAsia="ＭＳ 明朝" w:hAnsi="ＭＳ 明朝"/>
          <w:color w:val="000000" w:themeColor="text1"/>
          <w:sz w:val="21"/>
        </w:rPr>
        <w:t>が挙げられる。この図に示されたプロセスは、単なる計算スキルの習得に留まらず、学習者が主体的に現実世界と数学の世界を行き来する、高度に自律的な学習構造を提示している。</w:t>
      </w:r>
      <w:r w:rsidR="00304C0D">
        <w:rPr>
          <w:rStyle w:val="ac"/>
          <w:rFonts w:ascii="ＭＳ 明朝" w:eastAsia="ＭＳ 明朝" w:hAnsi="ＭＳ 明朝"/>
          <w:sz w:val="21"/>
        </w:rPr>
        <w:t>４）</w:t>
      </w:r>
    </w:p>
    <w:p w14:paraId="731A47F6" w14:textId="77777777" w:rsidR="00BB652F" w:rsidRDefault="00621F1F" w:rsidP="00621F1F">
      <w:pPr>
        <w:spacing w:after="60" w:line="360" w:lineRule="auto"/>
        <w:rPr>
          <w:color w:val="000000" w:themeColor="text1"/>
        </w:rPr>
      </w:pPr>
      <w:r>
        <w:rPr>
          <w:rFonts w:ascii="ＭＳ 明朝" w:eastAsia="ＭＳ 明朝" w:hAnsi="ＭＳ 明朝" w:hint="eastAsia"/>
          <w:color w:val="000000" w:themeColor="text1"/>
          <w:sz w:val="21"/>
        </w:rPr>
        <w:t xml:space="preserve">　</w:t>
      </w:r>
      <w:r w:rsidR="00BB652F" w:rsidRPr="00BB652F">
        <w:rPr>
          <w:rFonts w:ascii="ＭＳ 明朝" w:eastAsia="ＭＳ 明朝" w:hAnsi="ＭＳ 明朝"/>
          <w:color w:val="000000" w:themeColor="text1"/>
          <w:sz w:val="21"/>
        </w:rPr>
        <w:t>まず、図の左側に位置する「定式化（Formulating）」の段階では、学習者は現実の複雑な課題に対し、自ら「前提条件（Assumptions）」を立てることで問題を簡略化し、数学的に表現する役割を担う。これは、まさに必要な情報を判断し、自ら知識を深めていく主体的な学びそのものである。</w:t>
      </w:r>
    </w:p>
    <w:p w14:paraId="524796F6" w14:textId="77777777" w:rsidR="00BB652F" w:rsidRPr="00BB652F" w:rsidRDefault="00621F1F" w:rsidP="00621F1F">
      <w:pPr>
        <w:spacing w:after="60" w:line="360" w:lineRule="auto"/>
        <w:rPr>
          <w:color w:val="000000" w:themeColor="text1"/>
        </w:rPr>
      </w:pPr>
      <w:r>
        <w:rPr>
          <w:rFonts w:ascii="ＭＳ 明朝" w:eastAsia="ＭＳ 明朝" w:hAnsi="ＭＳ 明朝" w:hint="eastAsia"/>
          <w:color w:val="000000" w:themeColor="text1"/>
          <w:sz w:val="21"/>
        </w:rPr>
        <w:t xml:space="preserve">　</w:t>
      </w:r>
      <w:r w:rsidR="00BB652F" w:rsidRPr="00BB652F">
        <w:rPr>
          <w:rFonts w:ascii="ＭＳ 明朝" w:eastAsia="ＭＳ 明朝" w:hAnsi="ＭＳ 明朝"/>
          <w:color w:val="000000" w:themeColor="text1"/>
          <w:sz w:val="21"/>
        </w:rPr>
        <w:t>次に、右側の数学的世界における「解決（Solving）」から「解釈（Interpreting）」へと至る過程では、導き出した数学的な解を再び現実の文脈に照らし合わせる力が求められる。ここでの「対話や議論」は、単なる答え合わせではなく、各々が立てた前提条件やモデルの妥当性を「根拠とともに伝える」場となる。奈良女子大学附属小学校の相互学習に見られるような、他者の主張を自分の経験を駆使して受け止め、互いに突き詰め合う姿勢は、図の中央にある「反復するサイクル」を回す原動力となる。</w:t>
      </w:r>
    </w:p>
    <w:p w14:paraId="1F77391B" w14:textId="77777777" w:rsidR="00BB652F" w:rsidRPr="00BB652F" w:rsidRDefault="00621F1F" w:rsidP="00621F1F">
      <w:pPr>
        <w:spacing w:after="60" w:line="360" w:lineRule="auto"/>
        <w:rPr>
          <w:color w:val="000000" w:themeColor="text1"/>
        </w:rPr>
      </w:pPr>
      <w:r>
        <w:rPr>
          <w:rFonts w:ascii="ＭＳ 明朝" w:eastAsia="ＭＳ 明朝" w:hAnsi="ＭＳ 明朝" w:hint="eastAsia"/>
          <w:color w:val="000000" w:themeColor="text1"/>
          <w:sz w:val="21"/>
        </w:rPr>
        <w:lastRenderedPageBreak/>
        <w:t xml:space="preserve">　</w:t>
      </w:r>
      <w:r w:rsidR="00BB652F" w:rsidRPr="00BB652F">
        <w:rPr>
          <w:rFonts w:ascii="ＭＳ 明朝" w:eastAsia="ＭＳ 明朝" w:hAnsi="ＭＳ 明朝"/>
          <w:color w:val="000000" w:themeColor="text1"/>
          <w:sz w:val="21"/>
        </w:rPr>
        <w:t>最後に、図の左上にある「反省・検討（Reflecting）</w:t>
      </w:r>
      <w:r w:rsidR="00BB652F">
        <w:rPr>
          <w:rFonts w:ascii="ＭＳ 明朝" w:eastAsia="ＭＳ 明朝" w:hAnsi="ＭＳ 明朝" w:hint="eastAsia"/>
          <w:color w:val="000000" w:themeColor="text1"/>
          <w:sz w:val="21"/>
        </w:rPr>
        <w:t>」</w:t>
      </w:r>
      <w:r w:rsidR="00BB652F" w:rsidRPr="00BB652F">
        <w:rPr>
          <w:rFonts w:ascii="ＭＳ 明朝" w:eastAsia="ＭＳ 明朝" w:hAnsi="ＭＳ 明朝"/>
          <w:color w:val="000000" w:themeColor="text1"/>
          <w:sz w:val="21"/>
        </w:rPr>
        <w:t>は、自らの学習プロセスを客観的に評価し、「モデルを改善する」ステップである。これは、学習者が自身の思考を管理・調整する「自己調整力」を育む上で不可欠なプロセスといえる。</w:t>
      </w:r>
    </w:p>
    <w:p w14:paraId="3BD67D34" w14:textId="77777777" w:rsidR="00BB652F" w:rsidRPr="00BB652F" w:rsidRDefault="00621F1F" w:rsidP="00621F1F">
      <w:pPr>
        <w:spacing w:after="60" w:line="360" w:lineRule="auto"/>
        <w:rPr>
          <w:color w:val="000000" w:themeColor="text1"/>
        </w:rPr>
      </w:pPr>
      <w:r>
        <w:rPr>
          <w:rFonts w:ascii="ＭＳ 明朝" w:eastAsia="ＭＳ 明朝" w:hAnsi="ＭＳ 明朝" w:hint="eastAsia"/>
          <w:color w:val="000000" w:themeColor="text1"/>
          <w:sz w:val="21"/>
        </w:rPr>
        <w:t xml:space="preserve">　</w:t>
      </w:r>
      <w:r w:rsidR="00BB652F" w:rsidRPr="00BB652F">
        <w:rPr>
          <w:rFonts w:ascii="ＭＳ 明朝" w:eastAsia="ＭＳ 明朝" w:hAnsi="ＭＳ 明朝"/>
          <w:color w:val="000000" w:themeColor="text1"/>
          <w:sz w:val="21"/>
        </w:rPr>
        <w:t>このように、数学的モデリングのサイクルを回すことは、現実世界の課題に対して多様な人々と協働し、新たな解を創造していく力を養うことに直結する。このプロセスを通じた学びこそが、2030年に向けて求められる「理想を実現しようとする高い志」と「人生を切り拓いていく力」を支える教育実践の一つの解であると考える。</w:t>
      </w:r>
    </w:p>
    <w:p w14:paraId="2E8DF6CE" w14:textId="77777777" w:rsidR="00304C0D" w:rsidRPr="00BB652F" w:rsidRDefault="00304C0D" w:rsidP="0082306D">
      <w:pPr>
        <w:spacing w:after="60" w:line="360" w:lineRule="auto"/>
        <w:ind w:firstLine="567"/>
        <w:rPr>
          <w:color w:val="000000" w:themeColor="text1"/>
        </w:rPr>
      </w:pPr>
    </w:p>
    <w:p w14:paraId="1741F82F" w14:textId="77777777" w:rsidR="00304C0D" w:rsidRDefault="00304C0D" w:rsidP="0082306D">
      <w:pPr>
        <w:spacing w:after="60" w:line="360" w:lineRule="auto"/>
        <w:ind w:firstLine="567"/>
        <w:rPr>
          <w:color w:val="000000" w:themeColor="text1"/>
        </w:rPr>
      </w:pPr>
      <w:r>
        <w:rPr>
          <w:rFonts w:ascii="ＭＳ 明朝" w:eastAsia="ＭＳ 明朝" w:hAnsi="ＭＳ 明朝"/>
          <w:noProof/>
          <w:color w:val="000000" w:themeColor="text1"/>
          <w:sz w:val="21"/>
        </w:rPr>
        <w:lastRenderedPageBreak/>
        <w:drawing>
          <wp:inline distT="0" distB="0" distL="0" distR="0" wp14:anchorId="6B304C00" wp14:editId="36E09349">
            <wp:extent cx="5400040" cy="6216161"/>
            <wp:effectExtent l="0" t="0" r="0" b="0"/>
            <wp:docPr id="1671986775" name="図 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1986775" name="図 1" descr="ダイアグラム&#10;&#10;自動的に生成された説明"/>
                    <pic:cNvPicPr/>
                  </pic:nvPicPr>
                  <pic:blipFill rotWithShape="1">
                    <a:blip r:embed="rId8">
                      <a:extLst>
                        <a:ext uri="{28A0092B-C50C-407E-A947-70E740481C1C}">
                          <a14:useLocalDpi xmlns:a14="http://schemas.microsoft.com/office/drawing/2010/main" val="0"/>
                        </a:ext>
                      </a:extLst>
                    </a:blip>
                    <a:srcRect b="8297"/>
                    <a:stretch/>
                  </pic:blipFill>
                  <pic:spPr bwMode="auto">
                    <a:xfrm>
                      <a:off x="0" y="0"/>
                      <a:ext cx="5400040" cy="6216161"/>
                    </a:xfrm>
                    <a:prstGeom prst="rect">
                      <a:avLst/>
                    </a:prstGeom>
                    <a:ln>
                      <a:noFill/>
                    </a:ln>
                    <a:extLst>
                      <a:ext uri="{53640926-AAD7-44D8-BBD7-CCE9431645EC}">
                        <a14:shadowObscured xmlns:a14="http://schemas.microsoft.com/office/drawing/2010/main"/>
                      </a:ext>
                    </a:extLst>
                  </pic:spPr>
                </pic:pic>
              </a:graphicData>
            </a:graphic>
          </wp:inline>
        </w:drawing>
      </w:r>
    </w:p>
    <w:p w14:paraId="58DAD127" w14:textId="77777777" w:rsidR="00BB652F" w:rsidRDefault="00BB652F" w:rsidP="0082306D">
      <w:pPr>
        <w:spacing w:after="60" w:line="360" w:lineRule="auto"/>
        <w:ind w:firstLine="567"/>
        <w:rPr>
          <w:color w:val="000000" w:themeColor="text1"/>
        </w:rPr>
      </w:pPr>
    </w:p>
    <w:p w14:paraId="5D96BA34" w14:textId="77777777" w:rsidR="00F664C3" w:rsidRPr="00304C0D" w:rsidRDefault="00621F1F" w:rsidP="00621F1F">
      <w:pPr>
        <w:spacing w:after="60" w:line="360" w:lineRule="auto"/>
        <w:rPr>
          <w:color w:val="000000" w:themeColor="text1"/>
        </w:rPr>
      </w:pPr>
      <w:r>
        <w:rPr>
          <w:rFonts w:ascii="ＭＳ 明朝" w:eastAsia="ＭＳ 明朝" w:hAnsi="ＭＳ 明朝" w:hint="eastAsia"/>
          <w:color w:val="000000" w:themeColor="text1"/>
          <w:sz w:val="21"/>
        </w:rPr>
        <w:t xml:space="preserve">　</w:t>
      </w:r>
      <w:r w:rsidR="00F664C3" w:rsidRPr="004A708C">
        <w:rPr>
          <w:rFonts w:ascii="ＭＳ 明朝" w:eastAsia="ＭＳ 明朝" w:hAnsi="ＭＳ 明朝" w:hint="eastAsia"/>
          <w:color w:val="000000" w:themeColor="text1"/>
          <w:sz w:val="21"/>
        </w:rPr>
        <w:t>特に、学習者が目標を設定し、その達成に向けて計画を立て、実行し、振り返る一連のプロセスにおいて、自己調整力が不可欠であることを認識している。</w:t>
      </w:r>
    </w:p>
    <w:p w14:paraId="7A725273" w14:textId="77777777" w:rsidR="00621F1F" w:rsidRDefault="00621F1F" w:rsidP="00621F1F">
      <w:pPr>
        <w:spacing w:after="60" w:line="360" w:lineRule="auto"/>
        <w:rPr>
          <w:rStyle w:val="ac"/>
          <w:rFonts w:ascii="ＭＳ 明朝" w:eastAsia="ＭＳ 明朝" w:hAnsi="ＭＳ 明朝"/>
          <w:sz w:val="21"/>
        </w:rPr>
      </w:pPr>
      <w:r>
        <w:rPr>
          <w:rFonts w:ascii="ＭＳ 明朝" w:eastAsia="ＭＳ 明朝" w:hAnsi="ＭＳ 明朝" w:hint="eastAsia"/>
          <w:color w:val="000000" w:themeColor="text1"/>
          <w:sz w:val="21"/>
        </w:rPr>
        <w:t xml:space="preserve">　</w:t>
      </w:r>
      <w:r w:rsidR="00F664C3" w:rsidRPr="004A708C">
        <w:rPr>
          <w:rFonts w:ascii="ＭＳ 明朝" w:eastAsia="ＭＳ 明朝" w:hAnsi="ＭＳ 明朝" w:hint="eastAsia"/>
          <w:color w:val="000000" w:themeColor="text1"/>
          <w:sz w:val="21"/>
        </w:rPr>
        <w:t>岡田（</w:t>
      </w:r>
      <w:r w:rsidR="00F664C3" w:rsidRPr="004A708C">
        <w:rPr>
          <w:rFonts w:ascii="ＭＳ 明朝" w:eastAsia="ＭＳ 明朝" w:hAnsi="ＭＳ 明朝"/>
          <w:color w:val="000000" w:themeColor="text1"/>
          <w:sz w:val="21"/>
        </w:rPr>
        <w:t>2022）は、自己調整力あるいは自己調整学習に関する国内研究の動向を</w:t>
      </w:r>
      <w:r w:rsidR="008C0B8C" w:rsidRPr="00BB652F">
        <w:rPr>
          <w:rFonts w:ascii="ＭＳ 明朝" w:eastAsia="ＭＳ 明朝" w:hAnsi="ＭＳ 明朝" w:hint="eastAsia"/>
          <w:color w:val="000000" w:themeColor="text1"/>
          <w:sz w:val="21"/>
        </w:rPr>
        <w:t>総括</w:t>
      </w:r>
      <w:r w:rsidR="00F664C3" w:rsidRPr="00BB652F">
        <w:rPr>
          <w:rFonts w:ascii="ＭＳ 明朝" w:eastAsia="ＭＳ 明朝" w:hAnsi="ＭＳ 明朝"/>
          <w:color w:val="000000" w:themeColor="text1"/>
          <w:sz w:val="21"/>
        </w:rPr>
        <w:t>的</w:t>
      </w:r>
      <w:r w:rsidR="00F664C3" w:rsidRPr="004A708C">
        <w:rPr>
          <w:rFonts w:ascii="ＭＳ 明朝" w:eastAsia="ＭＳ 明朝" w:hAnsi="ＭＳ 明朝"/>
          <w:color w:val="000000" w:themeColor="text1"/>
          <w:sz w:val="21"/>
        </w:rPr>
        <w:t>に比</w:t>
      </w:r>
      <w:r w:rsidR="00F664C3" w:rsidRPr="00BB652F">
        <w:rPr>
          <w:rFonts w:ascii="ＭＳ 明朝" w:eastAsia="ＭＳ 明朝" w:hAnsi="ＭＳ 明朝"/>
          <w:color w:val="000000" w:themeColor="text1"/>
          <w:sz w:val="21"/>
        </w:rPr>
        <w:t>較</w:t>
      </w:r>
      <w:r w:rsidR="008C0B8C" w:rsidRPr="00BB652F">
        <w:rPr>
          <w:rFonts w:ascii="ＭＳ 明朝" w:eastAsia="ＭＳ 明朝" w:hAnsi="ＭＳ 明朝" w:hint="eastAsia"/>
          <w:color w:val="000000" w:themeColor="text1"/>
          <w:sz w:val="21"/>
        </w:rPr>
        <w:t>検討</w:t>
      </w:r>
      <w:r w:rsidR="00F664C3" w:rsidRPr="00BB652F">
        <w:rPr>
          <w:rFonts w:ascii="ＭＳ 明朝" w:eastAsia="ＭＳ 明朝" w:hAnsi="ＭＳ 明朝"/>
          <w:color w:val="000000" w:themeColor="text1"/>
          <w:sz w:val="21"/>
        </w:rPr>
        <w:t>し</w:t>
      </w:r>
      <w:r w:rsidR="00F664C3" w:rsidRPr="004A708C">
        <w:rPr>
          <w:rFonts w:ascii="ＭＳ 明朝" w:eastAsia="ＭＳ 明朝" w:hAnsi="ＭＳ 明朝"/>
          <w:color w:val="000000" w:themeColor="text1"/>
          <w:sz w:val="21"/>
        </w:rPr>
        <w:t>、これまでの先行研究が主に小学生から高校生を対象とし、英語や算数・数学といった</w:t>
      </w:r>
      <w:r w:rsidR="0082306D" w:rsidRPr="004A708C">
        <w:rPr>
          <w:rFonts w:ascii="ＭＳ 明朝" w:eastAsia="ＭＳ 明朝" w:hAnsi="ＭＳ 明朝" w:hint="eastAsia"/>
          <w:color w:val="000000" w:themeColor="text1"/>
          <w:sz w:val="21"/>
        </w:rPr>
        <w:t>教科</w:t>
      </w:r>
      <w:r w:rsidR="00F664C3" w:rsidRPr="004A708C">
        <w:rPr>
          <w:rFonts w:ascii="ＭＳ 明朝" w:eastAsia="ＭＳ 明朝" w:hAnsi="ＭＳ 明朝"/>
          <w:color w:val="000000" w:themeColor="text1"/>
          <w:sz w:val="21"/>
        </w:rPr>
        <w:t>に集中していることを指摘している。これは、実証の理論的根拠となっている海外の研究（例：</w:t>
      </w:r>
      <w:proofErr w:type="spellStart"/>
      <w:r w:rsidR="00F664C3" w:rsidRPr="004A708C">
        <w:rPr>
          <w:rFonts w:ascii="ＭＳ 明朝" w:eastAsia="ＭＳ 明朝" w:hAnsi="ＭＳ 明朝"/>
          <w:color w:val="000000" w:themeColor="text1"/>
          <w:sz w:val="21"/>
        </w:rPr>
        <w:t>Dignath</w:t>
      </w:r>
      <w:proofErr w:type="spellEnd"/>
      <w:r w:rsidR="00F664C3" w:rsidRPr="004A708C">
        <w:rPr>
          <w:rFonts w:ascii="ＭＳ 明朝" w:eastAsia="ＭＳ 明朝" w:hAnsi="ＭＳ 明朝"/>
          <w:color w:val="000000" w:themeColor="text1"/>
          <w:sz w:val="21"/>
        </w:rPr>
        <w:t xml:space="preserve"> &amp; Büttner,2018）も同様の傾向にあるためと推測される。本研究が対象とする</w:t>
      </w:r>
      <w:r w:rsidR="00F664C3" w:rsidRPr="004A708C">
        <w:rPr>
          <w:rFonts w:ascii="ＭＳ 明朝" w:eastAsia="ＭＳ 明朝" w:hAnsi="ＭＳ 明朝"/>
          <w:color w:val="000000" w:themeColor="text1"/>
          <w:sz w:val="21"/>
        </w:rPr>
        <w:lastRenderedPageBreak/>
        <w:t>音楽科においては、自己調整力の育成に関する実証的研究が不足している現状がある。</w:t>
      </w:r>
      <w:r w:rsidR="00F664C3">
        <w:rPr>
          <w:rStyle w:val="ac"/>
          <w:rFonts w:ascii="ＭＳ 明朝" w:eastAsia="ＭＳ 明朝" w:hAnsi="ＭＳ 明朝"/>
          <w:sz w:val="21"/>
        </w:rPr>
        <w:t>５</w:t>
      </w:r>
      <w:r>
        <w:rPr>
          <w:rStyle w:val="ac"/>
          <w:rFonts w:ascii="ＭＳ 明朝" w:eastAsia="ＭＳ 明朝" w:hAnsi="ＭＳ 明朝" w:hint="eastAsia"/>
          <w:sz w:val="21"/>
        </w:rPr>
        <w:t>）</w:t>
      </w:r>
    </w:p>
    <w:p w14:paraId="0ED205C2" w14:textId="77777777" w:rsidR="00BB652F" w:rsidRDefault="00621F1F" w:rsidP="00621F1F">
      <w:pPr>
        <w:spacing w:after="60" w:line="360" w:lineRule="auto"/>
        <w:rPr>
          <w:color w:val="000000" w:themeColor="text1"/>
        </w:rPr>
      </w:pPr>
      <w:r>
        <w:rPr>
          <w:rFonts w:ascii="ＭＳ 明朝" w:eastAsia="ＭＳ 明朝" w:hAnsi="ＭＳ 明朝" w:hint="eastAsia"/>
          <w:sz w:val="21"/>
        </w:rPr>
        <w:t xml:space="preserve">　</w:t>
      </w:r>
      <w:r w:rsidR="00F664C3" w:rsidRPr="004A708C">
        <w:rPr>
          <w:rFonts w:ascii="ＭＳ 明朝" w:eastAsia="ＭＳ 明朝" w:hAnsi="ＭＳ 明朝"/>
          <w:color w:val="000000" w:themeColor="text1"/>
          <w:sz w:val="21"/>
        </w:rPr>
        <w:t>Zimmerman（1989）やSchunk（2001）の社会的認知の理論モデル、</w:t>
      </w:r>
      <w:proofErr w:type="spellStart"/>
      <w:r w:rsidR="00F664C3" w:rsidRPr="004A708C">
        <w:rPr>
          <w:rFonts w:ascii="ＭＳ 明朝" w:eastAsia="ＭＳ 明朝" w:hAnsi="ＭＳ 明朝"/>
          <w:color w:val="000000" w:themeColor="text1"/>
          <w:sz w:val="21"/>
        </w:rPr>
        <w:t>Pintrich</w:t>
      </w:r>
      <w:proofErr w:type="spellEnd"/>
      <w:r w:rsidR="00F664C3" w:rsidRPr="004A708C">
        <w:rPr>
          <w:rFonts w:ascii="ＭＳ 明朝" w:eastAsia="ＭＳ 明朝" w:hAnsi="ＭＳ 明朝"/>
          <w:color w:val="000000" w:themeColor="text1"/>
          <w:sz w:val="21"/>
        </w:rPr>
        <w:t>（2000）による自己調整学習の理論モデルといった主要な理論が、</w:t>
      </w:r>
      <w:r w:rsidR="00993715">
        <w:rPr>
          <w:rFonts w:ascii="ＭＳ 明朝" w:eastAsia="ＭＳ 明朝" w:hAnsi="ＭＳ 明朝" w:hint="eastAsia"/>
          <w:color w:val="000000" w:themeColor="text1"/>
          <w:sz w:val="21"/>
        </w:rPr>
        <w:t>音楽教育に必要な理由として以下の内容が挙げられる。</w:t>
      </w:r>
      <w:r w:rsidR="00F664C3">
        <w:rPr>
          <w:rStyle w:val="ac"/>
          <w:rFonts w:ascii="ＭＳ 明朝" w:eastAsia="ＭＳ 明朝" w:hAnsi="ＭＳ 明朝"/>
          <w:sz w:val="21"/>
        </w:rPr>
        <w:t>７）</w:t>
      </w:r>
    </w:p>
    <w:p w14:paraId="2A33A03F" w14:textId="77777777" w:rsidR="006F1228" w:rsidRDefault="00621F1F" w:rsidP="00621F1F">
      <w:pPr>
        <w:spacing w:after="60" w:line="360" w:lineRule="auto"/>
        <w:rPr>
          <w:color w:val="000000" w:themeColor="text1"/>
        </w:rPr>
      </w:pPr>
      <w:r>
        <w:rPr>
          <w:rFonts w:ascii="ＭＳ 明朝" w:eastAsia="ＭＳ 明朝" w:hAnsi="ＭＳ 明朝" w:hint="eastAsia"/>
          <w:sz w:val="21"/>
        </w:rPr>
        <w:t xml:space="preserve">　</w:t>
      </w:r>
      <w:r w:rsidR="00993715">
        <w:rPr>
          <w:rFonts w:ascii="ＭＳ 明朝" w:eastAsia="ＭＳ 明朝" w:hAnsi="ＭＳ 明朝"/>
          <w:sz w:val="21"/>
        </w:rPr>
        <w:t>日本の音楽教育では、教師が示す「正解の表現」に近づける指導が中心となりやすく、それが児童生徒に「上手に演奏しなければならない」という圧力を与え、苦手意識につながる場合がある。これに対し、自己調整力を育成する授業では、学習者が目標設定の段階から表現意図の形成に関わり、録音や対話を通して自らの表現を見直し改善していくことができる。とりわけ、教師の正解をなぞるのではなく、自ら選択し調整する経験は、音楽への主体的関与と苦手意識の軽減に資すると考えられる。</w:t>
      </w:r>
      <w:r w:rsidR="00F664C3" w:rsidRPr="004A708C">
        <w:rPr>
          <w:rFonts w:ascii="ＭＳ 明朝" w:eastAsia="ＭＳ 明朝" w:hAnsi="ＭＳ 明朝"/>
          <w:color w:val="000000" w:themeColor="text1"/>
          <w:sz w:val="21"/>
        </w:rPr>
        <w:t>自己調整力向上にどの程度適用可能であるのか、また、他の</w:t>
      </w:r>
      <w:r w:rsidR="0082306D" w:rsidRPr="004A708C">
        <w:rPr>
          <w:rFonts w:ascii="ＭＳ 明朝" w:eastAsia="ＭＳ 明朝" w:hAnsi="ＭＳ 明朝" w:hint="eastAsia"/>
          <w:color w:val="000000" w:themeColor="text1"/>
          <w:sz w:val="21"/>
        </w:rPr>
        <w:t>教科</w:t>
      </w:r>
      <w:r w:rsidR="00F664C3" w:rsidRPr="004A708C">
        <w:rPr>
          <w:rFonts w:ascii="ＭＳ 明朝" w:eastAsia="ＭＳ 明朝" w:hAnsi="ＭＳ 明朝"/>
          <w:color w:val="000000" w:themeColor="text1"/>
          <w:sz w:val="21"/>
        </w:rPr>
        <w:t>を対象とした先行研究とどのような点で異なり、音楽科に特有の問題は何なのかを明らかにすることは、今後の教育実践において極めて重要である。</w:t>
      </w:r>
    </w:p>
    <w:p w14:paraId="19975047" w14:textId="77777777" w:rsidR="00F664C3" w:rsidRPr="004A708C" w:rsidRDefault="00621F1F" w:rsidP="00621F1F">
      <w:pPr>
        <w:spacing w:after="60" w:line="360" w:lineRule="auto"/>
        <w:rPr>
          <w:color w:val="000000" w:themeColor="text1"/>
        </w:rPr>
      </w:pPr>
      <w:r>
        <w:rPr>
          <w:rFonts w:ascii="ＭＳ 明朝" w:eastAsia="ＭＳ 明朝" w:hAnsi="ＭＳ 明朝" w:hint="eastAsia"/>
          <w:sz w:val="21"/>
        </w:rPr>
        <w:t xml:space="preserve">　</w:t>
      </w:r>
      <w:r w:rsidR="00F664C3">
        <w:rPr>
          <w:rFonts w:ascii="ＭＳ 明朝" w:eastAsia="ＭＳ 明朝" w:hAnsi="ＭＳ 明朝"/>
          <w:sz w:val="21"/>
        </w:rPr>
        <w:t>岡田（2022）が指摘するように、自己調整学習に必要な要素として「メタ認知」「動機づけ」「学習方略」の3つが挙げられる。これらは循環的な自己調整学習に欠かせない要素であり、実証研究が求められている。本研究は、これらの課題意識に基づき、音楽科における自己調整力育成の可能性を探るものである。</w:t>
      </w:r>
      <w:r>
        <w:rPr>
          <w:vertAlign w:val="superscript"/>
        </w:rPr>
        <w:t>5）</w:t>
      </w:r>
    </w:p>
    <w:p w14:paraId="5CEF80E5" w14:textId="77777777" w:rsidR="008C0B8C" w:rsidRPr="004A708C" w:rsidRDefault="008C0B8C" w:rsidP="00F664C3">
      <w:pPr>
        <w:spacing w:after="60" w:line="360" w:lineRule="auto"/>
        <w:ind w:firstLine="567"/>
        <w:rPr>
          <w:color w:val="000000" w:themeColor="text1"/>
        </w:rPr>
      </w:pPr>
    </w:p>
    <w:p w14:paraId="6B30A782" w14:textId="77777777" w:rsidR="00F664C3" w:rsidRPr="00EE582A" w:rsidRDefault="00F664C3" w:rsidP="00F664C3">
      <w:pPr>
        <w:spacing w:before="200" w:after="60" w:line="360" w:lineRule="auto"/>
        <w:rPr>
          <w:b/>
          <w:bCs/>
          <w:color w:val="000000" w:themeColor="text1"/>
        </w:rPr>
      </w:pPr>
      <w:r w:rsidRPr="00EE582A">
        <w:rPr>
          <w:rFonts w:ascii="ＭＳ 明朝" w:eastAsia="ＭＳ 明朝" w:hAnsi="ＭＳ 明朝" w:hint="eastAsia"/>
          <w:b/>
          <w:bCs/>
          <w:color w:val="000000" w:themeColor="text1"/>
          <w:sz w:val="21"/>
          <w:szCs w:val="28"/>
        </w:rPr>
        <w:t>第</w:t>
      </w:r>
      <w:r w:rsidRPr="00EE582A">
        <w:rPr>
          <w:rFonts w:ascii="ＭＳ 明朝" w:eastAsia="ＭＳ 明朝" w:hAnsi="ＭＳ 明朝"/>
          <w:b/>
          <w:bCs/>
          <w:color w:val="000000" w:themeColor="text1"/>
          <w:sz w:val="21"/>
          <w:szCs w:val="28"/>
        </w:rPr>
        <w:t>2節 本研究の目的と構成</w:t>
      </w:r>
    </w:p>
    <w:p w14:paraId="449709A8" w14:textId="77777777" w:rsidR="00F664C3" w:rsidRPr="00EE582A" w:rsidRDefault="003459CA" w:rsidP="00F664C3">
      <w:pPr>
        <w:spacing w:before="120" w:after="60" w:line="360" w:lineRule="auto"/>
        <w:rPr>
          <w:b/>
          <w:bCs/>
          <w:color w:val="000000" w:themeColor="text1"/>
        </w:rPr>
      </w:pPr>
      <w:r w:rsidRPr="00EE582A">
        <w:rPr>
          <w:rFonts w:ascii="ＭＳ 明朝" w:eastAsia="ＭＳ 明朝" w:hAnsi="ＭＳ 明朝" w:hint="eastAsia"/>
          <w:b/>
          <w:bCs/>
          <w:color w:val="000000" w:themeColor="text1"/>
          <w:sz w:val="21"/>
        </w:rPr>
        <w:t>１．</w:t>
      </w:r>
      <w:r w:rsidR="00F664C3" w:rsidRPr="00EE582A">
        <w:rPr>
          <w:rFonts w:ascii="ＭＳ 明朝" w:eastAsia="ＭＳ 明朝" w:hAnsi="ＭＳ 明朝" w:hint="eastAsia"/>
          <w:b/>
          <w:bCs/>
          <w:color w:val="000000" w:themeColor="text1"/>
          <w:sz w:val="21"/>
        </w:rPr>
        <w:t>本研究の目的</w:t>
      </w:r>
    </w:p>
    <w:p w14:paraId="715A4D5E" w14:textId="77777777" w:rsidR="00F664C3" w:rsidRPr="00EE582A" w:rsidRDefault="00F664C3" w:rsidP="00CB0325">
      <w:pPr>
        <w:spacing w:after="60" w:line="360" w:lineRule="auto"/>
        <w:ind w:firstLineChars="100" w:firstLine="210"/>
        <w:rPr>
          <w:color w:val="000000" w:themeColor="text1"/>
        </w:rPr>
      </w:pPr>
      <w:r>
        <w:rPr>
          <w:rFonts w:ascii="ＭＳ 明朝" w:eastAsia="ＭＳ 明朝" w:hAnsi="ＭＳ 明朝"/>
          <w:sz w:val="21"/>
        </w:rPr>
        <w:t>本研究は、小学校音楽科の授業において、児童の自己調整力の向上を目指すことを目的とする。具体的には、「メタ認知」「動機づけ」「学習方略」の3要素に関する理論モデルを実際の授業現場で適用する試みを行い、それによって児童の自己調整力にどのような変化が見られるのかを検討する。この先行研究を踏まえ、小学校音楽科授業における独自の指導モデルを提案する。</w:t>
      </w:r>
    </w:p>
    <w:p w14:paraId="3056F919" w14:textId="77777777" w:rsidR="00F664C3" w:rsidRPr="00EE582A" w:rsidRDefault="00F664C3" w:rsidP="00F664C3">
      <w:pPr>
        <w:spacing w:after="60" w:line="360" w:lineRule="auto"/>
        <w:ind w:firstLine="567"/>
        <w:rPr>
          <w:color w:val="000000" w:themeColor="text1"/>
        </w:rPr>
      </w:pPr>
    </w:p>
    <w:p w14:paraId="139F07EE" w14:textId="77777777" w:rsidR="00F664C3" w:rsidRPr="00EE582A" w:rsidRDefault="003459CA" w:rsidP="00F664C3">
      <w:pPr>
        <w:spacing w:before="120" w:after="60" w:line="360" w:lineRule="auto"/>
        <w:rPr>
          <w:b/>
          <w:bCs/>
          <w:color w:val="000000" w:themeColor="text1"/>
        </w:rPr>
      </w:pPr>
      <w:r w:rsidRPr="00EE582A">
        <w:rPr>
          <w:rFonts w:ascii="ＭＳ 明朝" w:eastAsia="ＭＳ 明朝" w:hAnsi="ＭＳ 明朝" w:hint="eastAsia"/>
          <w:b/>
          <w:bCs/>
          <w:color w:val="000000" w:themeColor="text1"/>
          <w:sz w:val="21"/>
        </w:rPr>
        <w:t>２．</w:t>
      </w:r>
      <w:r w:rsidR="00F664C3" w:rsidRPr="00EE582A">
        <w:rPr>
          <w:rFonts w:ascii="ＭＳ 明朝" w:eastAsia="ＭＳ 明朝" w:hAnsi="ＭＳ 明朝" w:hint="eastAsia"/>
          <w:b/>
          <w:bCs/>
          <w:color w:val="000000" w:themeColor="text1"/>
          <w:sz w:val="21"/>
        </w:rPr>
        <w:t>本論文の構成</w:t>
      </w:r>
    </w:p>
    <w:p w14:paraId="56FFF2C0" w14:textId="77777777" w:rsidR="00F664C3" w:rsidRPr="00EE582A" w:rsidRDefault="00F664C3" w:rsidP="0082306D">
      <w:pPr>
        <w:spacing w:after="60" w:line="360" w:lineRule="auto"/>
        <w:ind w:firstLineChars="100" w:firstLine="210"/>
        <w:rPr>
          <w:color w:val="000000" w:themeColor="text1"/>
        </w:rPr>
      </w:pPr>
      <w:r w:rsidRPr="00EE582A">
        <w:rPr>
          <w:rFonts w:ascii="ＭＳ 明朝" w:eastAsia="ＭＳ 明朝" w:hAnsi="ＭＳ 明朝" w:hint="eastAsia"/>
          <w:color w:val="000000" w:themeColor="text1"/>
          <w:sz w:val="21"/>
        </w:rPr>
        <w:t>本論文は以下の構成で記述される。</w:t>
      </w:r>
    </w:p>
    <w:p w14:paraId="34109FEB" w14:textId="77777777" w:rsidR="00F664C3" w:rsidRPr="00EE582A" w:rsidRDefault="0082306D" w:rsidP="00F664C3">
      <w:pPr>
        <w:spacing w:before="240" w:after="60" w:line="360" w:lineRule="auto"/>
        <w:rPr>
          <w:color w:val="000000" w:themeColor="text1"/>
        </w:rPr>
      </w:pPr>
      <w:r w:rsidRPr="00EE582A">
        <w:rPr>
          <w:rFonts w:ascii="ＭＳ 明朝" w:eastAsia="ＭＳ 明朝" w:hAnsi="ＭＳ 明朝" w:hint="eastAsia"/>
          <w:b/>
          <w:color w:val="000000" w:themeColor="text1"/>
          <w:sz w:val="21"/>
        </w:rPr>
        <w:t xml:space="preserve">　</w:t>
      </w:r>
      <w:r w:rsidR="00F664C3" w:rsidRPr="00EE582A">
        <w:rPr>
          <w:rFonts w:ascii="ＭＳ 明朝" w:eastAsia="ＭＳ 明朝" w:hAnsi="ＭＳ 明朝" w:hint="eastAsia"/>
          <w:b/>
          <w:color w:val="000000" w:themeColor="text1"/>
          <w:sz w:val="21"/>
        </w:rPr>
        <w:t>第</w:t>
      </w:r>
      <w:r w:rsidR="00F664C3" w:rsidRPr="00EE582A">
        <w:rPr>
          <w:rFonts w:ascii="ＭＳ 明朝" w:eastAsia="ＭＳ 明朝" w:hAnsi="ＭＳ 明朝"/>
          <w:b/>
          <w:color w:val="000000" w:themeColor="text1"/>
          <w:sz w:val="21"/>
        </w:rPr>
        <w:t>1章 序論:</w:t>
      </w:r>
      <w:r w:rsidR="008C0B8C" w:rsidRPr="00EE582A">
        <w:rPr>
          <w:rFonts w:ascii="ＭＳ 明朝" w:eastAsia="ＭＳ 明朝" w:hAnsi="ＭＳ 明朝" w:hint="eastAsia"/>
          <w:b/>
          <w:color w:val="000000" w:themeColor="text1"/>
          <w:sz w:val="21"/>
        </w:rPr>
        <w:t xml:space="preserve"> </w:t>
      </w:r>
      <w:r w:rsidR="00F664C3" w:rsidRPr="00EE582A">
        <w:rPr>
          <w:rFonts w:ascii="ＭＳ 明朝" w:eastAsia="ＭＳ 明朝" w:hAnsi="ＭＳ 明朝"/>
          <w:b/>
          <w:color w:val="000000" w:themeColor="text1"/>
          <w:sz w:val="21"/>
        </w:rPr>
        <w:t>研究の背景と目的、そして本論文の構成について述べる。</w:t>
      </w:r>
    </w:p>
    <w:p w14:paraId="7CD3D0FC" w14:textId="77777777" w:rsidR="00F664C3" w:rsidRPr="00EE582A" w:rsidRDefault="00F664C3" w:rsidP="0082306D">
      <w:pPr>
        <w:spacing w:before="240" w:after="60" w:line="360" w:lineRule="auto"/>
        <w:ind w:firstLineChars="100" w:firstLine="210"/>
        <w:rPr>
          <w:color w:val="000000" w:themeColor="text1"/>
        </w:rPr>
      </w:pPr>
      <w:r>
        <w:rPr>
          <w:rFonts w:ascii="ＭＳ 明朝" w:eastAsia="ＭＳ 明朝" w:hAnsi="ＭＳ 明朝"/>
          <w:sz w:val="21"/>
        </w:rPr>
        <w:t>第2章 自己調整力の定義と概念整理: 自己調整力の概念について、国内外の文献に基づき検討し、本研究における定義を明確にする。</w:t>
      </w:r>
    </w:p>
    <w:p w14:paraId="650552D9" w14:textId="77777777" w:rsidR="00F664C3" w:rsidRPr="00EE582A" w:rsidRDefault="00F664C3" w:rsidP="0082306D">
      <w:pPr>
        <w:spacing w:before="240" w:after="60" w:line="360" w:lineRule="auto"/>
        <w:ind w:firstLineChars="100" w:firstLine="211"/>
        <w:rPr>
          <w:color w:val="000000" w:themeColor="text1"/>
        </w:rPr>
      </w:pPr>
      <w:r w:rsidRPr="00EE582A">
        <w:rPr>
          <w:rFonts w:ascii="ＭＳ 明朝" w:eastAsia="ＭＳ 明朝" w:hAnsi="ＭＳ 明朝" w:hint="eastAsia"/>
          <w:b/>
          <w:color w:val="000000" w:themeColor="text1"/>
          <w:sz w:val="21"/>
        </w:rPr>
        <w:t>第</w:t>
      </w:r>
      <w:r w:rsidRPr="00EE582A">
        <w:rPr>
          <w:rFonts w:ascii="ＭＳ 明朝" w:eastAsia="ＭＳ 明朝" w:hAnsi="ＭＳ 明朝"/>
          <w:b/>
          <w:color w:val="000000" w:themeColor="text1"/>
          <w:sz w:val="21"/>
        </w:rPr>
        <w:t>3章 研究方法:</w:t>
      </w:r>
      <w:r w:rsidR="008C0B8C" w:rsidRPr="00EE582A">
        <w:rPr>
          <w:rFonts w:ascii="ＭＳ 明朝" w:eastAsia="ＭＳ 明朝" w:hAnsi="ＭＳ 明朝" w:hint="eastAsia"/>
          <w:b/>
          <w:color w:val="000000" w:themeColor="text1"/>
          <w:sz w:val="21"/>
        </w:rPr>
        <w:t xml:space="preserve"> </w:t>
      </w:r>
      <w:r w:rsidRPr="00EE582A">
        <w:rPr>
          <w:rFonts w:ascii="ＭＳ 明朝" w:eastAsia="ＭＳ 明朝" w:hAnsi="ＭＳ 明朝"/>
          <w:b/>
          <w:color w:val="000000" w:themeColor="text1"/>
          <w:sz w:val="21"/>
        </w:rPr>
        <w:t>本研究で実施する授業実践の概要、対象児童、評価方法について詳細に述べる。</w:t>
      </w:r>
    </w:p>
    <w:p w14:paraId="1848400D" w14:textId="77777777" w:rsidR="00F664C3" w:rsidRPr="00EE582A" w:rsidRDefault="00F664C3" w:rsidP="0082306D">
      <w:pPr>
        <w:spacing w:before="240" w:after="60" w:line="360" w:lineRule="auto"/>
        <w:ind w:firstLineChars="100" w:firstLine="211"/>
        <w:rPr>
          <w:color w:val="000000" w:themeColor="text1"/>
        </w:rPr>
      </w:pPr>
      <w:r w:rsidRPr="00EE582A">
        <w:rPr>
          <w:rFonts w:ascii="ＭＳ 明朝" w:eastAsia="ＭＳ 明朝" w:hAnsi="ＭＳ 明朝" w:hint="eastAsia"/>
          <w:b/>
          <w:color w:val="000000" w:themeColor="text1"/>
          <w:sz w:val="21"/>
        </w:rPr>
        <w:t>第</w:t>
      </w:r>
      <w:r w:rsidRPr="00EE582A">
        <w:rPr>
          <w:rFonts w:ascii="ＭＳ 明朝" w:eastAsia="ＭＳ 明朝" w:hAnsi="ＭＳ 明朝"/>
          <w:b/>
          <w:color w:val="000000" w:themeColor="text1"/>
          <w:sz w:val="21"/>
        </w:rPr>
        <w:t>4章 結果: 授業実践によって得られたデータ（アンケート結果など）を分析し、その結果を提示する。</w:t>
      </w:r>
    </w:p>
    <w:p w14:paraId="26CDF7CF" w14:textId="77777777" w:rsidR="00F664C3" w:rsidRPr="00EE582A" w:rsidRDefault="00F664C3" w:rsidP="0082306D">
      <w:pPr>
        <w:spacing w:before="240" w:after="60" w:line="360" w:lineRule="auto"/>
        <w:ind w:firstLineChars="100" w:firstLine="211"/>
        <w:rPr>
          <w:color w:val="000000" w:themeColor="text1"/>
        </w:rPr>
      </w:pPr>
      <w:r w:rsidRPr="00EE582A">
        <w:rPr>
          <w:rFonts w:ascii="ＭＳ 明朝" w:eastAsia="ＭＳ 明朝" w:hAnsi="ＭＳ 明朝" w:hint="eastAsia"/>
          <w:b/>
          <w:color w:val="000000" w:themeColor="text1"/>
          <w:sz w:val="21"/>
        </w:rPr>
        <w:t>第</w:t>
      </w:r>
      <w:r w:rsidRPr="00EE582A">
        <w:rPr>
          <w:rFonts w:ascii="ＭＳ 明朝" w:eastAsia="ＭＳ 明朝" w:hAnsi="ＭＳ 明朝"/>
          <w:b/>
          <w:color w:val="000000" w:themeColor="text1"/>
          <w:sz w:val="21"/>
        </w:rPr>
        <w:t>5章 考察: 得られた結果に基づき、本研究の目的がどの程度達成されたか、また、先行研究との比較や今後の課題について考察する。</w:t>
      </w:r>
    </w:p>
    <w:p w14:paraId="46A885CF" w14:textId="77777777" w:rsidR="0082306D" w:rsidRPr="00EE582A" w:rsidRDefault="00F664C3" w:rsidP="0082306D">
      <w:pPr>
        <w:spacing w:before="240" w:after="60" w:line="360" w:lineRule="auto"/>
        <w:ind w:firstLineChars="100" w:firstLine="211"/>
        <w:rPr>
          <w:color w:val="000000" w:themeColor="text1"/>
        </w:rPr>
      </w:pPr>
      <w:r w:rsidRPr="00EE582A">
        <w:rPr>
          <w:rFonts w:ascii="ＭＳ 明朝" w:eastAsia="ＭＳ 明朝" w:hAnsi="ＭＳ 明朝" w:hint="eastAsia"/>
          <w:b/>
          <w:color w:val="000000" w:themeColor="text1"/>
          <w:sz w:val="21"/>
        </w:rPr>
        <w:t>第</w:t>
      </w:r>
      <w:r w:rsidRPr="00EE582A">
        <w:rPr>
          <w:rFonts w:ascii="ＭＳ 明朝" w:eastAsia="ＭＳ 明朝" w:hAnsi="ＭＳ 明朝"/>
          <w:b/>
          <w:color w:val="000000" w:themeColor="text1"/>
          <w:sz w:val="21"/>
        </w:rPr>
        <w:t>6章 結論: 本研究で得られた知見をまとめ、今後の展望について述べる。</w:t>
      </w:r>
    </w:p>
    <w:p w14:paraId="4A222639" w14:textId="77777777" w:rsidR="0082306D" w:rsidRPr="00EE582A" w:rsidRDefault="0082306D" w:rsidP="0082306D">
      <w:pPr>
        <w:spacing w:after="60" w:line="360" w:lineRule="auto"/>
        <w:ind w:firstLineChars="100" w:firstLine="220"/>
        <w:rPr>
          <w:color w:val="000000" w:themeColor="text1"/>
        </w:rPr>
      </w:pPr>
    </w:p>
    <w:p w14:paraId="1B213240" w14:textId="77777777" w:rsidR="00F664C3" w:rsidRPr="00EE582A" w:rsidRDefault="00F664C3" w:rsidP="00621F1F">
      <w:pPr>
        <w:spacing w:after="60" w:line="360" w:lineRule="auto"/>
        <w:rPr>
          <w:rFonts w:ascii="ＭＳ ゴシック" w:eastAsia="ＭＳ ゴシック" w:hAnsi="ＭＳ ゴシック"/>
          <w:b/>
          <w:bCs/>
          <w:color w:val="000000" w:themeColor="text1"/>
          <w:sz w:val="28"/>
          <w:szCs w:val="36"/>
        </w:rPr>
      </w:pPr>
      <w:r w:rsidRPr="00EE582A">
        <w:rPr>
          <w:rFonts w:ascii="ＭＳ 明朝" w:eastAsia="ＭＳ 明朝" w:hAnsi="ＭＳ 明朝" w:hint="eastAsia"/>
          <w:b/>
          <w:bCs/>
          <w:color w:val="000000" w:themeColor="text1"/>
          <w:sz w:val="21"/>
          <w:szCs w:val="36"/>
        </w:rPr>
        <w:t>第</w:t>
      </w:r>
      <w:r w:rsidR="00E5518A" w:rsidRPr="00EE582A">
        <w:rPr>
          <w:rFonts w:ascii="ＭＳ 明朝" w:eastAsia="ＭＳ 明朝" w:hAnsi="ＭＳ 明朝" w:hint="eastAsia"/>
          <w:b/>
          <w:bCs/>
          <w:color w:val="000000" w:themeColor="text1"/>
          <w:sz w:val="21"/>
          <w:szCs w:val="36"/>
        </w:rPr>
        <w:t>２</w:t>
      </w:r>
      <w:r w:rsidRPr="00EE582A">
        <w:rPr>
          <w:rFonts w:ascii="ＭＳ 明朝" w:eastAsia="ＭＳ 明朝" w:hAnsi="ＭＳ 明朝"/>
          <w:b/>
          <w:bCs/>
          <w:color w:val="000000" w:themeColor="text1"/>
          <w:sz w:val="21"/>
          <w:szCs w:val="36"/>
        </w:rPr>
        <w:t>章 自己調整力の定義と概念整理</w:t>
      </w:r>
    </w:p>
    <w:p w14:paraId="6391770C" w14:textId="77777777" w:rsidR="00F664C3" w:rsidRPr="004A708C" w:rsidRDefault="007D5DA4" w:rsidP="00BB652F">
      <w:pPr>
        <w:spacing w:after="60" w:line="360" w:lineRule="auto"/>
        <w:ind w:firstLineChars="50" w:firstLine="105"/>
        <w:rPr>
          <w:color w:val="000000" w:themeColor="text1"/>
        </w:rPr>
      </w:pPr>
      <w:r>
        <w:rPr>
          <w:rFonts w:ascii="ＭＳ 明朝" w:eastAsia="ＭＳ 明朝" w:hAnsi="ＭＳ 明朝"/>
          <w:sz w:val="21"/>
        </w:rPr>
        <w:t>本章では、自己調整能力（Self-Regulated Learning, SRL）の概念について、国内外の文献に基づき検討し、本研究における定義を明確にする。自己調整能力は、学習者が自身の学習プロセスを能動的に管理・調整する能力であり、その本質は、学習者を単なる情報の受け手ではなく、自律的で主体的な学習者として捉える点にある。本稿では、この概念を構成する主要な理論モデルとそのプロセスを整理し、関連する心理的概念、特に自己効力感との相互作用を論じる。</w:t>
      </w:r>
    </w:p>
    <w:p w14:paraId="5E90F13B" w14:textId="77777777" w:rsidR="00F664C3" w:rsidRPr="004A708C" w:rsidRDefault="00F664C3" w:rsidP="00F664C3">
      <w:pPr>
        <w:spacing w:after="60" w:line="360" w:lineRule="auto"/>
        <w:ind w:firstLine="567"/>
        <w:rPr>
          <w:color w:val="000000" w:themeColor="text1"/>
        </w:rPr>
      </w:pPr>
    </w:p>
    <w:p w14:paraId="79835785" w14:textId="77777777" w:rsidR="00F664C3" w:rsidRPr="00EE582A" w:rsidRDefault="00F664C3" w:rsidP="00F664C3">
      <w:pPr>
        <w:spacing w:before="200" w:after="60" w:line="360" w:lineRule="auto"/>
        <w:rPr>
          <w:b/>
          <w:bCs/>
          <w:color w:val="000000" w:themeColor="text1"/>
          <w:szCs w:val="28"/>
        </w:rPr>
      </w:pPr>
      <w:r w:rsidRPr="00EE582A">
        <w:rPr>
          <w:rFonts w:ascii="ＭＳ 明朝" w:eastAsia="ＭＳ 明朝" w:hAnsi="ＭＳ 明朝" w:hint="eastAsia"/>
          <w:b/>
          <w:bCs/>
          <w:color w:val="000000" w:themeColor="text1"/>
          <w:sz w:val="21"/>
          <w:szCs w:val="28"/>
        </w:rPr>
        <w:lastRenderedPageBreak/>
        <w:t>第</w:t>
      </w:r>
      <w:r w:rsidRPr="00EE582A">
        <w:rPr>
          <w:rFonts w:ascii="ＭＳ 明朝" w:eastAsia="ＭＳ 明朝" w:hAnsi="ＭＳ 明朝"/>
          <w:b/>
          <w:bCs/>
          <w:color w:val="000000" w:themeColor="text1"/>
          <w:sz w:val="21"/>
          <w:szCs w:val="28"/>
        </w:rPr>
        <w:t>1節 海外文献における自己調整力の定義</w:t>
      </w:r>
    </w:p>
    <w:p w14:paraId="3EC18985" w14:textId="77777777" w:rsidR="00F664C3" w:rsidRPr="00EE582A" w:rsidRDefault="00F664C3" w:rsidP="00CB0325">
      <w:pPr>
        <w:spacing w:after="60" w:line="360" w:lineRule="auto"/>
        <w:ind w:firstLineChars="100" w:firstLine="210"/>
        <w:rPr>
          <w:color w:val="000000" w:themeColor="text1"/>
        </w:rPr>
      </w:pPr>
      <w:r w:rsidRPr="00EE582A">
        <w:rPr>
          <w:rFonts w:ascii="ＭＳ 明朝" w:eastAsia="ＭＳ 明朝" w:hAnsi="ＭＳ 明朝" w:hint="eastAsia"/>
          <w:color w:val="000000" w:themeColor="text1"/>
          <w:sz w:val="21"/>
        </w:rPr>
        <w:t>自己調整力（</w:t>
      </w:r>
      <w:r w:rsidRPr="00EE582A">
        <w:rPr>
          <w:rFonts w:ascii="ＭＳ 明朝" w:eastAsia="ＭＳ 明朝" w:hAnsi="ＭＳ 明朝"/>
          <w:color w:val="000000" w:themeColor="text1"/>
          <w:sz w:val="21"/>
        </w:rPr>
        <w:t>Self-Regulated Learning, SRL）は、学習者が自らの学習プロセスを能動的に管理・調整する能力として、多くの研究者によって定義されてきた。特に海外においては、認知心理学や教育心理学の分野で活発に研究が進められ、様々な理論モデルが提唱されている。</w:t>
      </w:r>
    </w:p>
    <w:p w14:paraId="21C58511" w14:textId="77777777" w:rsidR="00F664C3" w:rsidRPr="00EE582A" w:rsidRDefault="003459CA" w:rsidP="00F664C3">
      <w:pPr>
        <w:spacing w:before="120" w:after="60" w:line="360" w:lineRule="auto"/>
        <w:rPr>
          <w:b/>
          <w:bCs/>
          <w:color w:val="000000" w:themeColor="text1"/>
        </w:rPr>
      </w:pPr>
      <w:r w:rsidRPr="00EE582A">
        <w:rPr>
          <w:rFonts w:ascii="ＭＳ 明朝" w:eastAsia="ＭＳ 明朝" w:hAnsi="ＭＳ 明朝" w:hint="eastAsia"/>
          <w:b/>
          <w:bCs/>
          <w:color w:val="000000" w:themeColor="text1"/>
          <w:sz w:val="21"/>
        </w:rPr>
        <w:t>１．</w:t>
      </w:r>
      <w:r w:rsidR="00F664C3" w:rsidRPr="00EE582A">
        <w:rPr>
          <w:rFonts w:ascii="ＭＳ 明朝" w:eastAsia="ＭＳ 明朝" w:hAnsi="ＭＳ 明朝" w:hint="eastAsia"/>
          <w:b/>
          <w:bCs/>
          <w:color w:val="000000" w:themeColor="text1"/>
          <w:sz w:val="21"/>
        </w:rPr>
        <w:t>代表的な理論とモデル</w:t>
      </w:r>
    </w:p>
    <w:p w14:paraId="318E972C" w14:textId="77777777" w:rsidR="00621F1F" w:rsidRDefault="00621F1F" w:rsidP="00621F1F">
      <w:pPr>
        <w:spacing w:after="60" w:line="360" w:lineRule="auto"/>
        <w:rPr>
          <w:rFonts w:eastAsiaTheme="minorEastAsia" w:hint="eastAsia"/>
          <w:color w:val="000000" w:themeColor="text1"/>
        </w:rPr>
      </w:pPr>
      <w:r>
        <w:rPr>
          <w:rFonts w:ascii="ＭＳ 明朝" w:eastAsia="ＭＳ 明朝" w:hAnsi="ＭＳ 明朝" w:hint="eastAsia"/>
          <w:sz w:val="21"/>
        </w:rPr>
        <w:t xml:space="preserve">　</w:t>
      </w:r>
      <w:r w:rsidR="007D5DA4">
        <w:rPr>
          <w:rFonts w:ascii="ＭＳ 明朝" w:eastAsia="ＭＳ 明朝" w:hAnsi="ＭＳ 明朝"/>
          <w:sz w:val="21"/>
        </w:rPr>
        <w:t>自己調整学習の代表的理論としてZimmermanの社会的認知理論モデルがある。Zimmermanは、自己調整学習を、目標達成に向けて思考・感情・行動を調整する循環的プロセスと捉え、予見段階、実行段階、自己省察段階の三段階を示した。とくに予見段階における目標設定や方略計画、自己効力感の形成を重視している。</w:t>
      </w:r>
    </w:p>
    <w:p w14:paraId="464A3D17" w14:textId="77777777" w:rsidR="007D5DA4" w:rsidRPr="004A708C" w:rsidRDefault="00621F1F" w:rsidP="00621F1F">
      <w:pPr>
        <w:spacing w:after="60" w:line="360" w:lineRule="auto"/>
        <w:rPr>
          <w:color w:val="000000" w:themeColor="text1"/>
        </w:rPr>
      </w:pPr>
      <w:r>
        <w:rPr>
          <w:rFonts w:eastAsiaTheme="minorEastAsia" w:hint="eastAsia"/>
          <w:color w:val="000000" w:themeColor="text1"/>
        </w:rPr>
        <w:t xml:space="preserve">　</w:t>
      </w:r>
      <w:proofErr w:type="spellStart"/>
      <w:r w:rsidR="007D5DA4">
        <w:rPr>
          <w:rFonts w:ascii="ＭＳ 明朝" w:eastAsia="ＭＳ 明朝" w:hAnsi="ＭＳ 明朝"/>
          <w:sz w:val="21"/>
        </w:rPr>
        <w:t>Pintrich</w:t>
      </w:r>
      <w:proofErr w:type="spellEnd"/>
      <w:r w:rsidR="007D5DA4">
        <w:rPr>
          <w:rFonts w:ascii="ＭＳ 明朝" w:eastAsia="ＭＳ 明朝" w:hAnsi="ＭＳ 明朝"/>
          <w:sz w:val="21"/>
        </w:rPr>
        <w:t>（2000）は、自己調整学習を、学習者が認知・動機づけ・行動・文脈を能動的に制御する過程と定義し、目標設定と計画、モニタリングと制御、評価と反応という領域から整理した。ここでは、自己調整が感情や信念とも密接に結び付く点が強調されている。</w:t>
      </w:r>
      <w:r>
        <w:rPr>
          <w:vertAlign w:val="superscript"/>
        </w:rPr>
        <w:t>9）</w:t>
      </w:r>
    </w:p>
    <w:p w14:paraId="2916677C" w14:textId="77777777" w:rsidR="007D5DA4" w:rsidRPr="004A708C" w:rsidRDefault="00621F1F" w:rsidP="00621F1F">
      <w:pPr>
        <w:spacing w:after="60" w:line="360" w:lineRule="auto"/>
        <w:rPr>
          <w:color w:val="000000" w:themeColor="text1"/>
        </w:rPr>
      </w:pPr>
      <w:r>
        <w:rPr>
          <w:rFonts w:ascii="ＭＳ 明朝" w:eastAsia="ＭＳ 明朝" w:hAnsi="ＭＳ 明朝" w:hint="eastAsia"/>
          <w:sz w:val="21"/>
        </w:rPr>
        <w:t xml:space="preserve">　</w:t>
      </w:r>
      <w:r w:rsidR="007D5DA4">
        <w:rPr>
          <w:rFonts w:ascii="ＭＳ 明朝" w:eastAsia="ＭＳ 明朝" w:hAnsi="ＭＳ 明朝"/>
          <w:sz w:val="21"/>
        </w:rPr>
        <w:t>さらにDörnyei（2005）は、自己調整学習を言語学習における個人差の一つとして位置づけ、学習スタイルや方略と深く関わる心理的要因であるとした。これにより、自己調整学習は一般理論にとどまらず、特定教科においても妥当性をもつ概念であることが示される。</w:t>
      </w:r>
      <w:r>
        <w:rPr>
          <w:vertAlign w:val="superscript"/>
        </w:rPr>
        <w:t>10）</w:t>
      </w:r>
    </w:p>
    <w:p w14:paraId="5B8CC880" w14:textId="77777777" w:rsidR="007D5DA4" w:rsidRDefault="00621F1F" w:rsidP="00621F1F">
      <w:pPr>
        <w:spacing w:after="60" w:line="360" w:lineRule="auto"/>
        <w:rPr>
          <w:color w:val="000000" w:themeColor="text1"/>
        </w:rPr>
      </w:pPr>
      <w:r>
        <w:rPr>
          <w:rFonts w:ascii="ＭＳ 明朝" w:eastAsia="ＭＳ 明朝" w:hAnsi="ＭＳ 明朝" w:hint="eastAsia"/>
          <w:sz w:val="21"/>
        </w:rPr>
        <w:t xml:space="preserve">　</w:t>
      </w:r>
      <w:r w:rsidR="007D5DA4">
        <w:rPr>
          <w:rFonts w:ascii="ＭＳ 明朝" w:eastAsia="ＭＳ 明朝" w:hAnsi="ＭＳ 明朝"/>
          <w:sz w:val="21"/>
        </w:rPr>
        <w:t>これらのモデルを総括的に評価すると、Zimmermanのモデルが自己調整の循環性と段階性を明確にした一方、Pintrichのモデルは動機づけと文脈の重要性を強調し、Dörnyeiの視点は個人差との関連性を浮き彫りにしたと言える。各モデルは自己調整学習の異なる側面を捉えており、これらを統合的に理解することで、自己調整能力の多面性と複雑性を把握できる。</w:t>
      </w:r>
    </w:p>
    <w:p w14:paraId="42F4C924" w14:textId="77777777" w:rsidR="005416C7" w:rsidRDefault="005416C7" w:rsidP="007D5DA4">
      <w:pPr>
        <w:spacing w:after="60" w:line="360" w:lineRule="auto"/>
        <w:ind w:firstLineChars="50" w:firstLine="110"/>
        <w:rPr>
          <w:color w:val="000000" w:themeColor="text1"/>
        </w:rPr>
      </w:pPr>
    </w:p>
    <w:p w14:paraId="43D54078" w14:textId="77777777" w:rsidR="00BE7B46" w:rsidRDefault="00BE7B46" w:rsidP="00BE7B46">
      <w:pPr>
        <w:spacing w:before="120" w:after="60" w:line="360" w:lineRule="auto"/>
        <w:rPr>
          <w:b/>
          <w:bCs/>
          <w:color w:val="000000" w:themeColor="text1"/>
        </w:rPr>
      </w:pPr>
      <w:r w:rsidRPr="005416C7">
        <w:rPr>
          <w:rFonts w:ascii="ＭＳ 明朝" w:eastAsia="ＭＳ 明朝" w:hAnsi="ＭＳ 明朝" w:hint="eastAsia"/>
          <w:b/>
          <w:bCs/>
          <w:color w:val="000000" w:themeColor="text1"/>
          <w:sz w:val="21"/>
        </w:rPr>
        <w:t>2.自己調整力に関わる用語の整理</w:t>
      </w:r>
    </w:p>
    <w:p w14:paraId="671725FD" w14:textId="77777777" w:rsidR="006B36DB" w:rsidRDefault="005416C7" w:rsidP="006B36DB">
      <w:pPr>
        <w:spacing w:after="60" w:line="360" w:lineRule="auto"/>
        <w:rPr>
          <w:rFonts w:ascii="ＭＳ 明朝" w:eastAsia="ＭＳ 明朝" w:hAnsi="ＭＳ 明朝"/>
          <w:color w:val="000000" w:themeColor="text1"/>
          <w:sz w:val="21"/>
        </w:rPr>
      </w:pPr>
      <w:r>
        <w:rPr>
          <w:rFonts w:ascii="ＭＳ 明朝" w:eastAsia="ＭＳ 明朝" w:hAnsi="ＭＳ 明朝" w:hint="eastAsia"/>
          <w:color w:val="000000" w:themeColor="text1"/>
          <w:sz w:val="21"/>
        </w:rPr>
        <w:t>自己調整力</w:t>
      </w:r>
      <w:r w:rsidR="00305C1A">
        <w:rPr>
          <w:rFonts w:ascii="ＭＳ 明朝" w:eastAsia="ＭＳ 明朝" w:hAnsi="ＭＳ 明朝" w:hint="eastAsia"/>
          <w:color w:val="000000" w:themeColor="text1"/>
          <w:sz w:val="21"/>
        </w:rPr>
        <w:t>と</w:t>
      </w:r>
      <w:r w:rsidR="006C08B6">
        <w:rPr>
          <w:rFonts w:ascii="ＭＳ 明朝" w:eastAsia="ＭＳ 明朝" w:hAnsi="ＭＳ 明朝" w:hint="eastAsia"/>
          <w:color w:val="000000" w:themeColor="text1"/>
          <w:sz w:val="21"/>
        </w:rPr>
        <w:t>自己調整能力</w:t>
      </w:r>
      <w:r w:rsidR="00305C1A">
        <w:rPr>
          <w:rFonts w:ascii="ＭＳ 明朝" w:eastAsia="ＭＳ 明朝" w:hAnsi="ＭＳ 明朝" w:hint="eastAsia"/>
          <w:color w:val="000000" w:themeColor="text1"/>
          <w:sz w:val="21"/>
        </w:rPr>
        <w:t>について</w:t>
      </w:r>
    </w:p>
    <w:p w14:paraId="7E195869" w14:textId="77777777" w:rsidR="006B36DB" w:rsidRDefault="006B36DB" w:rsidP="006B36DB">
      <w:pPr>
        <w:spacing w:after="60" w:line="360" w:lineRule="auto"/>
        <w:rPr>
          <w:rFonts w:ascii="ＭＳ 明朝" w:eastAsia="ＭＳ 明朝" w:hAnsi="ＭＳ 明朝"/>
          <w:sz w:val="21"/>
        </w:rPr>
      </w:pPr>
      <w:r>
        <w:rPr>
          <w:rFonts w:ascii="ＭＳ 明朝" w:eastAsia="ＭＳ 明朝" w:hAnsi="ＭＳ 明朝" w:hint="eastAsia"/>
          <w:color w:val="000000" w:themeColor="text1"/>
          <w:sz w:val="21"/>
        </w:rPr>
        <w:t xml:space="preserve">　</w:t>
      </w:r>
      <w:r w:rsidR="00305C1A">
        <w:rPr>
          <w:rFonts w:ascii="ＭＳ 明朝" w:eastAsia="ＭＳ 明朝" w:hAnsi="ＭＳ 明朝"/>
          <w:sz w:val="21"/>
        </w:rPr>
        <w:t>「自己調整力」と「自己調整能力」は、いずれも目標に向けて自らを律し、計画的に行動する力を指す。ただし、前者は教育課程や学習指導要領における資質・能力の文脈で用いられ、</w:t>
      </w:r>
      <w:r w:rsidR="00305C1A">
        <w:rPr>
          <w:rFonts w:ascii="ＭＳ 明朝" w:eastAsia="ＭＳ 明朝" w:hAnsi="ＭＳ 明朝"/>
          <w:sz w:val="21"/>
        </w:rPr>
        <w:lastRenderedPageBreak/>
        <w:t>後者は心理学的測定や発達研究で用いられることが多い。本研究では学校教育での実践を扱うため、主として「自己調整力」を用いる。</w:t>
      </w:r>
    </w:p>
    <w:p w14:paraId="2D61BDDD" w14:textId="77777777" w:rsidR="006B36DB" w:rsidRDefault="006B36DB" w:rsidP="006B36DB">
      <w:pPr>
        <w:spacing w:after="60" w:line="360" w:lineRule="auto"/>
        <w:rPr>
          <w:rFonts w:ascii="ＭＳ 明朝" w:eastAsia="ＭＳ 明朝" w:hAnsi="ＭＳ 明朝"/>
          <w:sz w:val="21"/>
        </w:rPr>
      </w:pPr>
    </w:p>
    <w:p w14:paraId="19BD9BBB" w14:textId="77777777" w:rsidR="006B36DB" w:rsidRDefault="00D47F94" w:rsidP="006B36DB">
      <w:pPr>
        <w:spacing w:after="60" w:line="360" w:lineRule="auto"/>
        <w:rPr>
          <w:rFonts w:ascii="UICTFontTextStyleBody" w:eastAsiaTheme="minorEastAsia" w:hAnsi="UICTFontTextStyleBody" w:hint="eastAsia"/>
          <w:szCs w:val="22"/>
        </w:rPr>
      </w:pPr>
      <w:r w:rsidRPr="00CF0806">
        <w:rPr>
          <w:rFonts w:ascii="ＭＳ 明朝" w:eastAsia="ＭＳ 明朝" w:hAnsi="ＭＳ 明朝" w:hint="eastAsia"/>
          <w:color w:val="000000" w:themeColor="text1"/>
          <w:sz w:val="21"/>
        </w:rPr>
        <w:t>自己調整方略</w:t>
      </w:r>
      <w:r w:rsidR="00C804B7">
        <w:rPr>
          <w:rFonts w:ascii="ＭＳ 明朝" w:eastAsia="ＭＳ 明朝" w:hAnsi="ＭＳ 明朝" w:hint="eastAsia"/>
          <w:color w:val="000000" w:themeColor="text1"/>
          <w:sz w:val="21"/>
        </w:rPr>
        <w:t>と</w:t>
      </w:r>
      <w:r w:rsidRPr="00CF0806">
        <w:rPr>
          <w:rFonts w:ascii="ＭＳ 明朝" w:eastAsia="ＭＳ 明朝" w:hAnsi="ＭＳ 明朝" w:hint="eastAsia"/>
          <w:color w:val="000000" w:themeColor="text1"/>
          <w:sz w:val="21"/>
        </w:rPr>
        <w:t>自己調整</w:t>
      </w:r>
      <w:r w:rsidR="006C493A" w:rsidRPr="00CF0806">
        <w:rPr>
          <w:rFonts w:ascii="ＭＳ 明朝" w:eastAsia="ＭＳ 明朝" w:hAnsi="ＭＳ 明朝" w:hint="eastAsia"/>
          <w:color w:val="000000" w:themeColor="text1"/>
          <w:sz w:val="21"/>
        </w:rPr>
        <w:t>学習</w:t>
      </w:r>
      <w:r w:rsidR="00C804B7">
        <w:rPr>
          <w:rFonts w:ascii="ＭＳ 明朝" w:eastAsia="ＭＳ 明朝" w:hAnsi="ＭＳ 明朝" w:hint="eastAsia"/>
          <w:color w:val="000000" w:themeColor="text1"/>
          <w:sz w:val="21"/>
        </w:rPr>
        <w:t>について</w:t>
      </w:r>
    </w:p>
    <w:p w14:paraId="1A0C239C" w14:textId="77777777" w:rsidR="002B0315" w:rsidRPr="006B36DB" w:rsidRDefault="006B36DB" w:rsidP="006B36DB">
      <w:pPr>
        <w:spacing w:after="60" w:line="360" w:lineRule="auto"/>
        <w:rPr>
          <w:rFonts w:ascii="UICTFontTextStyleBody" w:eastAsiaTheme="minorEastAsia" w:hAnsi="UICTFontTextStyleBody" w:hint="eastAsia"/>
          <w:szCs w:val="22"/>
        </w:rPr>
      </w:pPr>
      <w:r>
        <w:rPr>
          <w:rFonts w:ascii="ＭＳ 明朝" w:eastAsia="ＭＳ 明朝" w:hAnsi="ＭＳ 明朝" w:hint="eastAsia"/>
          <w:sz w:val="21"/>
        </w:rPr>
        <w:t xml:space="preserve">　</w:t>
      </w:r>
      <w:r w:rsidR="00C804B7">
        <w:rPr>
          <w:rFonts w:ascii="ＭＳ 明朝" w:eastAsia="ＭＳ 明朝" w:hAnsi="ＭＳ 明朝"/>
          <w:sz w:val="21"/>
        </w:rPr>
        <w:t>「自己調整方略」は自己調整を支える具体的方法や手段を指し、生活面・対人面を含む広い文脈で用いられることが多い。一方、「自己調整学習」は学校教育の枠組みの中で、教師の支援を受けながら学習者が学びを調整していく営みを指す。本研究では、音楽科授業において自己調整力を育成する実践を扱うため、「自己調整学習」をこの意味で用いる。</w:t>
      </w:r>
    </w:p>
    <w:p w14:paraId="5EBEE6DF" w14:textId="77777777" w:rsidR="006B36DB" w:rsidRDefault="006B36DB" w:rsidP="006B36DB">
      <w:pPr>
        <w:spacing w:after="60" w:line="360" w:lineRule="auto"/>
        <w:rPr>
          <w:rFonts w:ascii="ＭＳ 明朝" w:eastAsia="ＭＳ 明朝" w:hAnsi="ＭＳ 明朝"/>
          <w:color w:val="000000" w:themeColor="text1"/>
          <w:sz w:val="21"/>
        </w:rPr>
      </w:pPr>
    </w:p>
    <w:p w14:paraId="5CABD2A0" w14:textId="77777777" w:rsidR="006B36DB" w:rsidRDefault="006B054D" w:rsidP="006B36DB">
      <w:pPr>
        <w:spacing w:after="60" w:line="360" w:lineRule="auto"/>
        <w:rPr>
          <w:rFonts w:ascii="ＭＳ 明朝" w:eastAsia="ＭＳ 明朝" w:hAnsi="ＭＳ 明朝"/>
          <w:color w:val="000000" w:themeColor="text1"/>
          <w:sz w:val="21"/>
        </w:rPr>
      </w:pPr>
      <w:r w:rsidRPr="00CF0806">
        <w:rPr>
          <w:rFonts w:ascii="ＭＳ 明朝" w:eastAsia="ＭＳ 明朝" w:hAnsi="ＭＳ 明朝" w:hint="eastAsia"/>
          <w:color w:val="000000" w:themeColor="text1"/>
          <w:sz w:val="21"/>
        </w:rPr>
        <w:t>自己調整機能</w:t>
      </w:r>
    </w:p>
    <w:p w14:paraId="46BC2741" w14:textId="77777777" w:rsidR="006B36DB" w:rsidRDefault="006B36DB" w:rsidP="006B36DB">
      <w:pPr>
        <w:spacing w:after="60" w:line="360" w:lineRule="auto"/>
        <w:rPr>
          <w:rFonts w:ascii="ＭＳ 明朝" w:eastAsiaTheme="minorHAnsi" w:hAnsi="ＭＳ 明朝"/>
          <w:sz w:val="21"/>
        </w:rPr>
      </w:pPr>
      <w:r>
        <w:rPr>
          <w:rFonts w:ascii="ＭＳ 明朝" w:eastAsia="ＭＳ 明朝" w:hAnsi="ＭＳ 明朝" w:hint="eastAsia"/>
          <w:color w:val="000000" w:themeColor="text1"/>
          <w:sz w:val="21"/>
        </w:rPr>
        <w:t xml:space="preserve">　</w:t>
      </w:r>
      <w:r w:rsidR="00DC6992" w:rsidRPr="002046A9">
        <w:rPr>
          <w:rFonts w:ascii="ＭＳ 明朝" w:eastAsiaTheme="minorHAnsi" w:hAnsi="ＭＳ 明朝" w:hint="eastAsia"/>
          <w:sz w:val="21"/>
        </w:rPr>
        <w:t>自己調整機能とは、一般的に</w:t>
      </w:r>
      <w:r w:rsidR="00542D79" w:rsidRPr="002046A9">
        <w:rPr>
          <w:rFonts w:ascii="ＭＳ 明朝" w:eastAsiaTheme="minorHAnsi" w:hAnsi="ＭＳ 明朝" w:hint="eastAsia"/>
          <w:sz w:val="21"/>
        </w:rPr>
        <w:t>脳のシステムや機能</w:t>
      </w:r>
      <w:r w:rsidR="0062234B" w:rsidRPr="002046A9">
        <w:rPr>
          <w:rFonts w:ascii="ＭＳ 明朝" w:eastAsiaTheme="minorHAnsi" w:hAnsi="ＭＳ 明朝" w:hint="eastAsia"/>
          <w:sz w:val="21"/>
        </w:rPr>
        <w:t>（</w:t>
      </w:r>
      <w:r w:rsidR="002167B7" w:rsidRPr="002046A9">
        <w:rPr>
          <w:rFonts w:ascii="ＭＳ 明朝" w:eastAsiaTheme="minorHAnsi" w:hAnsi="ＭＳ 明朝" w:hint="eastAsia"/>
          <w:sz w:val="21"/>
        </w:rPr>
        <w:t>切り替え</w:t>
      </w:r>
      <w:r w:rsidR="0062234B" w:rsidRPr="002046A9">
        <w:rPr>
          <w:rFonts w:ascii="ＭＳ 明朝" w:eastAsiaTheme="minorHAnsi" w:hAnsi="ＭＳ 明朝" w:hint="eastAsia"/>
          <w:sz w:val="21"/>
        </w:rPr>
        <w:t>、実行、抑制）</w:t>
      </w:r>
      <w:r w:rsidR="002167B7" w:rsidRPr="002046A9">
        <w:rPr>
          <w:rFonts w:ascii="ＭＳ 明朝" w:eastAsiaTheme="minorHAnsi" w:hAnsi="ＭＳ 明朝" w:hint="eastAsia"/>
          <w:sz w:val="21"/>
        </w:rPr>
        <w:t>に</w:t>
      </w:r>
      <w:r w:rsidR="00542D79" w:rsidRPr="002046A9">
        <w:rPr>
          <w:rFonts w:ascii="ＭＳ 明朝" w:eastAsiaTheme="minorHAnsi" w:hAnsi="ＭＳ 明朝" w:hint="eastAsia"/>
          <w:sz w:val="21"/>
        </w:rPr>
        <w:t>焦点を当てて用いる用語として使われている。</w:t>
      </w:r>
      <w:r w:rsidR="00316BE1" w:rsidRPr="002046A9">
        <w:rPr>
          <w:rFonts w:ascii="ＭＳ 明朝" w:eastAsiaTheme="minorHAnsi" w:hAnsi="ＭＳ 明朝" w:hint="eastAsia"/>
          <w:sz w:val="21"/>
        </w:rPr>
        <w:t>つまり、気持ちや気合い等</w:t>
      </w:r>
      <w:r w:rsidR="002167B7" w:rsidRPr="002046A9">
        <w:rPr>
          <w:rFonts w:ascii="ＭＳ 明朝" w:eastAsiaTheme="minorHAnsi" w:hAnsi="ＭＳ 明朝" w:hint="eastAsia"/>
          <w:sz w:val="21"/>
        </w:rPr>
        <w:t>だけでは無く自己調整能力には</w:t>
      </w:r>
      <w:r w:rsidR="008F67BD" w:rsidRPr="002046A9">
        <w:rPr>
          <w:rFonts w:ascii="ＭＳ 明朝" w:eastAsiaTheme="minorHAnsi" w:hAnsi="ＭＳ 明朝" w:hint="eastAsia"/>
          <w:sz w:val="21"/>
        </w:rPr>
        <w:t>脳の効率的な動きが不可欠である点を指摘している</w:t>
      </w:r>
      <w:r w:rsidR="00F04017">
        <w:rPr>
          <w:rFonts w:ascii="ＭＳ 明朝" w:eastAsiaTheme="minorHAnsi" w:hAnsi="ＭＳ 明朝" w:hint="eastAsia"/>
          <w:sz w:val="21"/>
        </w:rPr>
        <w:t>。</w:t>
      </w:r>
    </w:p>
    <w:p w14:paraId="3B3ACE5E" w14:textId="77777777" w:rsidR="006B36DB" w:rsidRDefault="006B36DB" w:rsidP="006B36DB">
      <w:pPr>
        <w:spacing w:after="60" w:line="360" w:lineRule="auto"/>
        <w:rPr>
          <w:rFonts w:eastAsiaTheme="minorEastAsia" w:hint="eastAsia"/>
        </w:rPr>
      </w:pPr>
      <w:r>
        <w:rPr>
          <w:rFonts w:ascii="ＭＳ 明朝" w:eastAsiaTheme="minorHAnsi" w:hAnsi="ＭＳ 明朝" w:hint="eastAsia"/>
          <w:sz w:val="21"/>
        </w:rPr>
        <w:t xml:space="preserve">　</w:t>
      </w:r>
      <w:r w:rsidR="001A7EF5" w:rsidRPr="0092693C">
        <w:rPr>
          <w:rFonts w:ascii="ＭＳ 明朝" w:eastAsia="ＭＳ 明朝" w:hAnsi="ＭＳ 明朝"/>
          <w:sz w:val="21"/>
        </w:rPr>
        <w:t>Cognitive neuroscience of self-regulation failure</w:t>
      </w:r>
      <w:r w:rsidR="00DC6992">
        <w:rPr>
          <w:rStyle w:val="ac"/>
          <w:rFonts w:ascii="ＭＳ 明朝" w:eastAsia="ＭＳ 明朝" w:hAnsi="ＭＳ 明朝"/>
          <w:sz w:val="21"/>
        </w:rPr>
        <w:t>11）</w:t>
      </w:r>
    </w:p>
    <w:p w14:paraId="5A0BB940" w14:textId="77777777" w:rsidR="001A7EF5" w:rsidRPr="0092693C" w:rsidRDefault="006B36DB" w:rsidP="006B36DB">
      <w:pPr>
        <w:spacing w:after="60" w:line="360" w:lineRule="auto"/>
      </w:pPr>
      <w:r>
        <w:rPr>
          <w:rFonts w:eastAsiaTheme="minorEastAsia" w:hint="eastAsia"/>
        </w:rPr>
        <w:t xml:space="preserve">　</w:t>
      </w:r>
      <w:r w:rsidR="001A7EF5" w:rsidRPr="0092693C">
        <w:rPr>
          <w:rFonts w:ascii="ＭＳ 明朝" w:eastAsia="ＭＳ 明朝" w:hAnsi="ＭＳ 明朝"/>
          <w:sz w:val="21"/>
        </w:rPr>
        <w:t xml:space="preserve">Todd F Heatherton et al. Trends </w:t>
      </w:r>
      <w:proofErr w:type="spellStart"/>
      <w:r w:rsidR="001A7EF5" w:rsidRPr="0092693C">
        <w:rPr>
          <w:rFonts w:ascii="ＭＳ 明朝" w:eastAsia="ＭＳ 明朝" w:hAnsi="ＭＳ 明朝"/>
          <w:sz w:val="21"/>
        </w:rPr>
        <w:t>Cogn</w:t>
      </w:r>
      <w:proofErr w:type="spellEnd"/>
      <w:r w:rsidR="001A7EF5" w:rsidRPr="0092693C">
        <w:rPr>
          <w:rFonts w:ascii="ＭＳ 明朝" w:eastAsia="ＭＳ 明朝" w:hAnsi="ＭＳ 明朝"/>
          <w:sz w:val="21"/>
        </w:rPr>
        <w:t xml:space="preserve"> Sci. 2011 Mar.</w:t>
      </w:r>
    </w:p>
    <w:p w14:paraId="0ECEA292" w14:textId="77777777" w:rsidR="006B36DB" w:rsidRDefault="006B36DB" w:rsidP="00F664C3">
      <w:pPr>
        <w:spacing w:before="120" w:after="60" w:line="360" w:lineRule="auto"/>
        <w:rPr>
          <w:rFonts w:ascii="ＭＳ 明朝" w:eastAsia="ＭＳ 明朝" w:hAnsi="ＭＳ 明朝"/>
          <w:b/>
          <w:bCs/>
          <w:color w:val="EE0000"/>
          <w:sz w:val="21"/>
        </w:rPr>
      </w:pPr>
    </w:p>
    <w:p w14:paraId="283F781B" w14:textId="77777777" w:rsidR="006B36DB" w:rsidRDefault="005416C7" w:rsidP="006B36DB">
      <w:pPr>
        <w:spacing w:before="120" w:after="60" w:line="360" w:lineRule="auto"/>
        <w:rPr>
          <w:rFonts w:ascii="ＭＳ 明朝" w:eastAsia="ＭＳ 明朝" w:hAnsi="ＭＳ 明朝"/>
          <w:b/>
          <w:bCs/>
          <w:color w:val="000000" w:themeColor="text1"/>
          <w:sz w:val="21"/>
        </w:rPr>
      </w:pPr>
      <w:r w:rsidRPr="006B36DB">
        <w:rPr>
          <w:rFonts w:ascii="ＭＳ 明朝" w:eastAsia="ＭＳ 明朝" w:hAnsi="ＭＳ 明朝" w:hint="eastAsia"/>
          <w:b/>
          <w:bCs/>
          <w:sz w:val="21"/>
        </w:rPr>
        <w:t>3.</w:t>
      </w:r>
      <w:r w:rsidR="00F664C3" w:rsidRPr="004A708C">
        <w:rPr>
          <w:rFonts w:ascii="ＭＳ 明朝" w:eastAsia="ＭＳ 明朝" w:hAnsi="ＭＳ 明朝" w:hint="eastAsia"/>
          <w:b/>
          <w:bCs/>
          <w:color w:val="000000" w:themeColor="text1"/>
          <w:sz w:val="21"/>
        </w:rPr>
        <w:t>自己調整プロセス（計画、実行、評価、振り返りなど）の検討</w:t>
      </w:r>
    </w:p>
    <w:p w14:paraId="25EF7F13" w14:textId="77777777" w:rsidR="00F664C3" w:rsidRPr="004A708C" w:rsidRDefault="006B36DB" w:rsidP="006B36DB">
      <w:pPr>
        <w:spacing w:before="120" w:after="60" w:line="360" w:lineRule="auto"/>
        <w:rPr>
          <w:color w:val="000000" w:themeColor="text1"/>
        </w:rPr>
      </w:pPr>
      <w:r>
        <w:rPr>
          <w:rFonts w:ascii="ＭＳ 明朝" w:eastAsia="ＭＳ 明朝" w:hAnsi="ＭＳ 明朝" w:hint="eastAsia"/>
          <w:b/>
          <w:bCs/>
          <w:color w:val="000000" w:themeColor="text1"/>
          <w:sz w:val="21"/>
        </w:rPr>
        <w:t xml:space="preserve">　</w:t>
      </w:r>
      <w:r w:rsidR="007D5DA4">
        <w:rPr>
          <w:rFonts w:ascii="ＭＳ 明朝" w:eastAsia="ＭＳ 明朝" w:hAnsi="ＭＳ 明朝"/>
          <w:sz w:val="21"/>
        </w:rPr>
        <w:t>自己調整プロセスは、計画、実行、モニタリング、評価、振り返りから成る。学習者は目標や方略を定めて学習を進め、学習中には理解度や感情を観察し、結果を評価して次の改善へつなげる。これらの過程は直線的ではなく循環的に機能し、自己効力感のような動機づけ的信念が各段階を支える。自己調整学習研究は、このような動的過程として学習を捉える方向へ発展してきた。</w:t>
      </w:r>
    </w:p>
    <w:p w14:paraId="6FEAB884" w14:textId="77777777" w:rsidR="007D5DA4" w:rsidRDefault="007D5DA4" w:rsidP="007D5DA4">
      <w:pPr>
        <w:spacing w:after="60" w:line="360" w:lineRule="auto"/>
        <w:ind w:firstLineChars="50" w:firstLine="110"/>
        <w:rPr>
          <w:rFonts w:eastAsiaTheme="minorEastAsia" w:hint="eastAsia"/>
          <w:color w:val="000000" w:themeColor="text1"/>
        </w:rPr>
      </w:pPr>
    </w:p>
    <w:p w14:paraId="1AB59E23" w14:textId="77777777" w:rsidR="006B36DB" w:rsidRPr="006B36DB" w:rsidRDefault="006B36DB" w:rsidP="007D5DA4">
      <w:pPr>
        <w:spacing w:after="60" w:line="360" w:lineRule="auto"/>
        <w:ind w:firstLineChars="50" w:firstLine="110"/>
        <w:rPr>
          <w:rFonts w:eastAsiaTheme="minorEastAsia" w:hint="eastAsia"/>
          <w:color w:val="000000" w:themeColor="text1"/>
        </w:rPr>
      </w:pPr>
    </w:p>
    <w:p w14:paraId="448053B2" w14:textId="77777777" w:rsidR="00F664C3" w:rsidRPr="004A708C" w:rsidRDefault="00F664C3" w:rsidP="00F664C3">
      <w:pPr>
        <w:spacing w:before="200" w:after="60" w:line="360" w:lineRule="auto"/>
        <w:rPr>
          <w:b/>
          <w:bCs/>
          <w:color w:val="000000" w:themeColor="text1"/>
        </w:rPr>
      </w:pPr>
      <w:r w:rsidRPr="00E5518A">
        <w:rPr>
          <w:rFonts w:ascii="ＭＳ 明朝" w:eastAsia="ＭＳ 明朝" w:hAnsi="ＭＳ 明朝" w:hint="eastAsia"/>
          <w:b/>
          <w:bCs/>
          <w:color w:val="000000" w:themeColor="text1"/>
          <w:sz w:val="21"/>
          <w:szCs w:val="28"/>
        </w:rPr>
        <w:lastRenderedPageBreak/>
        <w:t>第</w:t>
      </w:r>
      <w:r w:rsidRPr="00E5518A">
        <w:rPr>
          <w:rFonts w:ascii="ＭＳ 明朝" w:eastAsia="ＭＳ 明朝" w:hAnsi="ＭＳ 明朝"/>
          <w:b/>
          <w:bCs/>
          <w:color w:val="000000" w:themeColor="text1"/>
          <w:sz w:val="21"/>
          <w:szCs w:val="28"/>
        </w:rPr>
        <w:t>2節 日本</w:t>
      </w:r>
      <w:r w:rsidR="006F1228" w:rsidRPr="00E5518A">
        <w:rPr>
          <w:rFonts w:ascii="ＭＳ 明朝" w:eastAsia="ＭＳ 明朝" w:hAnsi="ＭＳ 明朝" w:hint="eastAsia"/>
          <w:b/>
          <w:bCs/>
          <w:color w:val="000000" w:themeColor="text1"/>
          <w:sz w:val="21"/>
          <w:szCs w:val="28"/>
        </w:rPr>
        <w:t>の</w:t>
      </w:r>
      <w:r w:rsidR="006F1228" w:rsidRPr="006B36DB">
        <w:rPr>
          <w:rFonts w:ascii="ＭＳ 明朝" w:eastAsia="ＭＳ 明朝" w:hAnsi="ＭＳ 明朝" w:hint="eastAsia"/>
          <w:b/>
          <w:bCs/>
          <w:sz w:val="21"/>
          <w:szCs w:val="28"/>
        </w:rPr>
        <w:t>先行研究</w:t>
      </w:r>
      <w:r w:rsidRPr="006B36DB">
        <w:rPr>
          <w:rFonts w:ascii="ＭＳ 明朝" w:eastAsia="ＭＳ 明朝" w:hAnsi="ＭＳ 明朝"/>
          <w:b/>
          <w:bCs/>
          <w:sz w:val="21"/>
          <w:szCs w:val="28"/>
        </w:rPr>
        <w:t>にお</w:t>
      </w:r>
      <w:r w:rsidRPr="00E5518A">
        <w:rPr>
          <w:rFonts w:ascii="ＭＳ 明朝" w:eastAsia="ＭＳ 明朝" w:hAnsi="ＭＳ 明朝"/>
          <w:b/>
          <w:bCs/>
          <w:color w:val="000000" w:themeColor="text1"/>
          <w:sz w:val="21"/>
          <w:szCs w:val="28"/>
        </w:rPr>
        <w:t>ける自己調整力の定義</w:t>
      </w:r>
    </w:p>
    <w:p w14:paraId="0A17A93C" w14:textId="77777777" w:rsidR="00F664C3" w:rsidRPr="004A708C"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日本においても、自己調整力に関する研究は、学習者の主体性や生涯学習の観点から重要視され、近年活発に行われている。</w:t>
      </w:r>
    </w:p>
    <w:p w14:paraId="48C426E8" w14:textId="77777777" w:rsidR="00F664C3" w:rsidRPr="004A708C" w:rsidRDefault="003459CA" w:rsidP="00F664C3">
      <w:pPr>
        <w:spacing w:before="120" w:after="60" w:line="360" w:lineRule="auto"/>
        <w:rPr>
          <w:b/>
          <w:bCs/>
          <w:color w:val="000000" w:themeColor="text1"/>
        </w:rPr>
      </w:pPr>
      <w:r w:rsidRPr="006B36DB">
        <w:rPr>
          <w:rFonts w:ascii="ＭＳ 明朝" w:eastAsia="ＭＳ 明朝" w:hAnsi="ＭＳ 明朝" w:hint="eastAsia"/>
          <w:b/>
          <w:sz w:val="21"/>
        </w:rPr>
        <w:t>１．</w:t>
      </w:r>
      <w:r w:rsidR="00F664C3" w:rsidRPr="004A708C">
        <w:rPr>
          <w:rFonts w:ascii="ＭＳ 明朝" w:eastAsia="ＭＳ 明朝" w:hAnsi="ＭＳ 明朝" w:hint="eastAsia"/>
          <w:b/>
          <w:bCs/>
          <w:color w:val="000000" w:themeColor="text1"/>
          <w:sz w:val="21"/>
        </w:rPr>
        <w:t>国内における自己調整力研究の潮流</w:t>
      </w:r>
    </w:p>
    <w:p w14:paraId="28157065" w14:textId="77777777" w:rsidR="007D5DA4" w:rsidRPr="00735864" w:rsidRDefault="006B36DB" w:rsidP="006B36DB">
      <w:pPr>
        <w:spacing w:after="60" w:line="360" w:lineRule="auto"/>
        <w:ind w:leftChars="50" w:left="110"/>
        <w:rPr>
          <w:color w:val="000000" w:themeColor="text1"/>
        </w:rPr>
      </w:pPr>
      <w:r>
        <w:rPr>
          <w:rFonts w:ascii="ＭＳ 明朝" w:eastAsia="ＭＳ 明朝" w:hAnsi="ＭＳ 明朝" w:hint="eastAsia"/>
          <w:color w:val="000000" w:themeColor="text1"/>
          <w:sz w:val="21"/>
        </w:rPr>
        <w:t xml:space="preserve">　</w:t>
      </w:r>
      <w:r w:rsidR="007D5DA4" w:rsidRPr="00735864">
        <w:rPr>
          <w:rFonts w:ascii="ＭＳ 明朝" w:eastAsia="ＭＳ 明朝" w:hAnsi="ＭＳ 明朝" w:hint="eastAsia"/>
          <w:color w:val="000000" w:themeColor="text1"/>
          <w:sz w:val="21"/>
        </w:rPr>
        <w:t>日本の自己調整学習研究においては、海外の主要な理論モデルを基盤としつつも、日本の教育文化や学習環境に合わせた</w:t>
      </w:r>
      <w:r w:rsidR="007D5DA4" w:rsidRPr="00735864">
        <w:rPr>
          <w:rFonts w:ascii="ＭＳ 明朝" w:eastAsia="ＭＳ 明朝" w:hAnsi="ＭＳ 明朝"/>
          <w:color w:val="000000" w:themeColor="text1"/>
          <w:sz w:val="21"/>
        </w:rPr>
        <w:t>「自立学習</w:t>
      </w:r>
      <w:r w:rsidR="007D5DA4" w:rsidRPr="00735864">
        <w:rPr>
          <w:rFonts w:ascii="ＭＳ 明朝" w:eastAsia="ＭＳ 明朝" w:hAnsi="ＭＳ 明朝" w:hint="eastAsia"/>
          <w:color w:val="000000" w:themeColor="text1"/>
          <w:sz w:val="21"/>
        </w:rPr>
        <w:t>」</w:t>
      </w:r>
      <w:r w:rsidR="007D5DA4" w:rsidRPr="00735864">
        <w:rPr>
          <w:rFonts w:ascii="ＭＳ 明朝" w:eastAsia="ＭＳ 明朝" w:hAnsi="ＭＳ 明朝"/>
          <w:color w:val="000000" w:themeColor="text1"/>
          <w:sz w:val="21"/>
        </w:rPr>
        <w:t>の育成という、実践的な目的に特化して進められてきた。岡田（2022）が包括的に分析したように、この研究潮流は、特定の学習環境や発達段階に焦点を当てた、具体的なアプローチの探求によって特徴づけられる。</w:t>
      </w:r>
      <w:r>
        <w:rPr>
          <w:vertAlign w:val="superscript"/>
        </w:rPr>
        <w:t>5）</w:t>
      </w:r>
    </w:p>
    <w:p w14:paraId="59858B90" w14:textId="77777777" w:rsidR="007D5DA4" w:rsidRPr="00735864" w:rsidRDefault="006B36DB" w:rsidP="006B36DB">
      <w:pPr>
        <w:spacing w:after="60" w:line="360" w:lineRule="auto"/>
        <w:rPr>
          <w:color w:val="000000" w:themeColor="text1"/>
        </w:rPr>
      </w:pPr>
      <w:r>
        <w:rPr>
          <w:rFonts w:ascii="ＭＳ 明朝" w:eastAsia="ＭＳ 明朝" w:hAnsi="ＭＳ 明朝" w:hint="eastAsia"/>
          <w:sz w:val="21"/>
        </w:rPr>
        <w:t xml:space="preserve">　</w:t>
      </w:r>
      <w:r w:rsidR="007D5DA4">
        <w:rPr>
          <w:rFonts w:ascii="ＭＳ 明朝" w:eastAsia="ＭＳ 明朝" w:hAnsi="ＭＳ 明朝"/>
          <w:sz w:val="21"/>
        </w:rPr>
        <w:t>日本の自己調整学習研究は、海外理論を基盤としつつ、日本の教育文化に即して「自立学習」の育成を重視してきた。岡田（2022）は、発達段階に応じて焦点が異なることを指摘しており、小学生段階では動機づけや初歩的メタ認知、中高生段階では計画立案や学習環境の制御など、より高度な自己調整スキルが課題となる。</w:t>
      </w:r>
      <w:r>
        <w:rPr>
          <w:vertAlign w:val="superscript"/>
        </w:rPr>
        <w:t>5）</w:t>
      </w:r>
    </w:p>
    <w:p w14:paraId="7347E7FB" w14:textId="77777777" w:rsidR="007D5DA4" w:rsidRPr="00735864" w:rsidRDefault="006B36DB" w:rsidP="006B36DB">
      <w:pPr>
        <w:spacing w:after="60" w:line="360" w:lineRule="auto"/>
        <w:rPr>
          <w:color w:val="000000" w:themeColor="text1"/>
        </w:rPr>
      </w:pPr>
      <w:r>
        <w:rPr>
          <w:rFonts w:ascii="ＭＳ 明朝" w:eastAsia="ＭＳ 明朝" w:hAnsi="ＭＳ 明朝" w:hint="eastAsia"/>
          <w:sz w:val="21"/>
        </w:rPr>
        <w:t xml:space="preserve">　</w:t>
      </w:r>
      <w:r w:rsidR="007D5DA4">
        <w:rPr>
          <w:rFonts w:ascii="ＭＳ 明朝" w:eastAsia="ＭＳ 明朝" w:hAnsi="ＭＳ 明朝"/>
          <w:sz w:val="21"/>
        </w:rPr>
        <w:t>こうした育成を支援する手法として、国内では協調学習、とくにジグソー法が注目されてきた。日本では三宅なほみらによって「知識構成型ジグソー法」として再構成され、他者との対話を通して知識を組み替え、理解を深める方法として普及している。</w:t>
      </w:r>
    </w:p>
    <w:p w14:paraId="289B6BC4" w14:textId="77777777" w:rsidR="00C13C8C" w:rsidRDefault="007D5DA4" w:rsidP="007D5DA4">
      <w:pPr>
        <w:spacing w:after="60" w:line="360" w:lineRule="auto"/>
        <w:ind w:firstLineChars="50" w:firstLine="105"/>
        <w:rPr>
          <w:color w:val="0070C0"/>
        </w:rPr>
      </w:pPr>
      <w:r>
        <w:rPr>
          <w:rFonts w:ascii="ＭＳ 明朝" w:eastAsia="ＭＳ 明朝" w:hAnsi="ＭＳ 明朝"/>
          <w:sz w:val="21"/>
        </w:rPr>
        <w:t>ジグソー法では、学習課題を分担して専門家グループで学び、その後ホームグループに戻って教え合う。この過程で、学習者は役割を踏まえて計画的に学び、理解を点検し、説明を通して振り返るため、自己調整の循環が生じやすい。</w:t>
      </w:r>
    </w:p>
    <w:p w14:paraId="6D82011D" w14:textId="77777777" w:rsidR="00735864" w:rsidRDefault="00735864" w:rsidP="007D5DA4">
      <w:pPr>
        <w:spacing w:after="60" w:line="360" w:lineRule="auto"/>
        <w:ind w:firstLineChars="50" w:firstLine="105"/>
        <w:rPr>
          <w:color w:val="0070C0"/>
        </w:rPr>
      </w:pPr>
      <w:r>
        <w:rPr>
          <w:rFonts w:ascii="ＭＳ 明朝" w:eastAsia="ＭＳ 明朝" w:hAnsi="ＭＳ 明朝" w:hint="eastAsia"/>
          <w:noProof/>
          <w:color w:val="0070C0"/>
          <w:sz w:val="21"/>
        </w:rPr>
        <w:lastRenderedPageBreak/>
        <w:drawing>
          <wp:inline distT="0" distB="0" distL="0" distR="0" wp14:anchorId="607F37F3" wp14:editId="0B925CB7">
            <wp:extent cx="4836405" cy="3517900"/>
            <wp:effectExtent l="0" t="0" r="0" b="0"/>
            <wp:docPr id="119679088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6790884" name="図 1196790884"/>
                    <pic:cNvPicPr/>
                  </pic:nvPicPr>
                  <pic:blipFill>
                    <a:blip r:embed="rId9">
                      <a:extLst>
                        <a:ext uri="{28A0092B-C50C-407E-A947-70E740481C1C}">
                          <a14:useLocalDpi xmlns:a14="http://schemas.microsoft.com/office/drawing/2010/main" val="0"/>
                        </a:ext>
                      </a:extLst>
                    </a:blip>
                    <a:stretch>
                      <a:fillRect/>
                    </a:stretch>
                  </pic:blipFill>
                  <pic:spPr>
                    <a:xfrm>
                      <a:off x="0" y="0"/>
                      <a:ext cx="4837111" cy="3518414"/>
                    </a:xfrm>
                    <a:prstGeom prst="rect">
                      <a:avLst/>
                    </a:prstGeom>
                  </pic:spPr>
                </pic:pic>
              </a:graphicData>
            </a:graphic>
          </wp:inline>
        </w:drawing>
      </w:r>
    </w:p>
    <w:p w14:paraId="2F71973E" w14:textId="77777777" w:rsidR="006B36DB" w:rsidRDefault="006B36DB" w:rsidP="006B36DB">
      <w:pPr>
        <w:spacing w:after="60" w:line="360" w:lineRule="auto"/>
        <w:rPr>
          <w:rFonts w:eastAsiaTheme="minorEastAsia" w:hint="eastAsia"/>
          <w:color w:val="000000" w:themeColor="text1"/>
        </w:rPr>
      </w:pPr>
      <w:r>
        <w:rPr>
          <w:rFonts w:ascii="ＭＳ 明朝" w:eastAsia="ＭＳ 明朝" w:hAnsi="ＭＳ 明朝" w:hint="eastAsia"/>
          <w:color w:val="000000" w:themeColor="text1"/>
          <w:sz w:val="21"/>
        </w:rPr>
        <w:t xml:space="preserve">　</w:t>
      </w:r>
      <w:r w:rsidR="007D5DA4" w:rsidRPr="004A708C">
        <w:rPr>
          <w:rFonts w:ascii="ＭＳ 明朝" w:eastAsia="ＭＳ 明朝" w:hAnsi="ＭＳ 明朝" w:hint="eastAsia"/>
          <w:color w:val="000000" w:themeColor="text1"/>
          <w:sz w:val="21"/>
        </w:rPr>
        <w:t>樋口（</w:t>
      </w:r>
      <w:r w:rsidR="007D5DA4" w:rsidRPr="004A708C">
        <w:rPr>
          <w:rFonts w:ascii="ＭＳ 明朝" w:eastAsia="ＭＳ 明朝" w:hAnsi="ＭＳ 明朝"/>
          <w:color w:val="000000" w:themeColor="text1"/>
          <w:sz w:val="21"/>
        </w:rPr>
        <w:t>2013）は、中学校の理科の授業におけるジグソー法の適用を通じて、このようなプロセスが自己調整能力の向上に繋がることを実証した。この方法は、学習者が自律的に学び、他者と協働しながら、自身の学習方略を評価し、改善するという自己調整の循環を自然に引き出す点で極めて有効である。</w:t>
      </w:r>
      <w:r>
        <w:rPr>
          <w:vertAlign w:val="superscript"/>
        </w:rPr>
        <w:t>14）</w:t>
      </w:r>
    </w:p>
    <w:p w14:paraId="33C3F9F8" w14:textId="77777777" w:rsidR="00834211" w:rsidRPr="00834211" w:rsidRDefault="006B36DB" w:rsidP="006B36DB">
      <w:pPr>
        <w:spacing w:after="60" w:line="360" w:lineRule="auto"/>
        <w:rPr>
          <w:color w:val="000000" w:themeColor="text1"/>
        </w:rPr>
      </w:pPr>
      <w:r>
        <w:rPr>
          <w:rFonts w:eastAsiaTheme="minorEastAsia" w:hint="eastAsia"/>
          <w:color w:val="000000" w:themeColor="text1"/>
        </w:rPr>
        <w:t xml:space="preserve">　</w:t>
      </w:r>
      <w:r w:rsidR="007D5DA4">
        <w:rPr>
          <w:rFonts w:ascii="ＭＳ 明朝" w:eastAsia="ＭＳ 明朝" w:hAnsi="ＭＳ 明朝"/>
          <w:sz w:val="21"/>
        </w:rPr>
        <w:t>ICTを活用した自己調整学習支援も進んでいる。杉山（2015）は、学習ログを可視化し、学習者が自らの学習過程を客観的に振り返るシステムを提案している。これは自己省察を支える実践として位置づけられる。</w:t>
      </w:r>
      <w:r>
        <w:rPr>
          <w:vertAlign w:val="superscript"/>
        </w:rPr>
        <w:t>15）</w:t>
      </w:r>
    </w:p>
    <w:p w14:paraId="00596DC6" w14:textId="77777777" w:rsidR="00834211" w:rsidRPr="00834211" w:rsidRDefault="006B36DB" w:rsidP="006B36DB">
      <w:pPr>
        <w:spacing w:after="60" w:line="360" w:lineRule="auto"/>
        <w:rPr>
          <w:color w:val="000000" w:themeColor="text1"/>
        </w:rPr>
      </w:pPr>
      <w:r>
        <w:rPr>
          <w:rFonts w:ascii="ＭＳ 明朝" w:eastAsia="ＭＳ 明朝" w:hAnsi="ＭＳ 明朝" w:hint="eastAsia"/>
          <w:sz w:val="21"/>
        </w:rPr>
        <w:t xml:space="preserve">　</w:t>
      </w:r>
      <w:r w:rsidR="00834211">
        <w:rPr>
          <w:rFonts w:ascii="ＭＳ 明朝" w:eastAsia="ＭＳ 明朝" w:hAnsi="ＭＳ 明朝"/>
          <w:sz w:val="21"/>
        </w:rPr>
        <w:t>杉山は、これらのログデータを可視化して学習者にフィードバックすることで、学習者が「自分は今、どのプロセスで、どのような方略を用いているのか」という学習状況をメタ認知的に捉え直す機会を創出した。これは、</w:t>
      </w:r>
      <w:proofErr w:type="spellStart"/>
      <w:r w:rsidR="00834211">
        <w:rPr>
          <w:rFonts w:ascii="ＭＳ 明朝" w:eastAsia="ＭＳ 明朝" w:hAnsi="ＭＳ 明朝"/>
          <w:sz w:val="21"/>
        </w:rPr>
        <w:t>Zimmeman</w:t>
      </w:r>
      <w:proofErr w:type="spellEnd"/>
      <w:r w:rsidR="00834211">
        <w:rPr>
          <w:rFonts w:ascii="ＭＳ 明朝" w:eastAsia="ＭＳ 明朝" w:hAnsi="ＭＳ 明朝"/>
          <w:sz w:val="21"/>
        </w:rPr>
        <w:t>が提唱する自己調整学習の循環的プロセスにおける「自己省察（Self-Reflection）」を、主観的な記憶ではなく、客観的なデータに基づいて行うことを可能にするものである。</w:t>
      </w:r>
      <w:r>
        <w:rPr>
          <w:vertAlign w:val="superscript"/>
        </w:rPr>
        <w:t>15）</w:t>
      </w:r>
    </w:p>
    <w:p w14:paraId="01D4EDC5" w14:textId="77777777" w:rsidR="00F664C3" w:rsidRPr="004A708C" w:rsidRDefault="006B36DB" w:rsidP="006B36DB">
      <w:pPr>
        <w:spacing w:after="60" w:line="360" w:lineRule="auto"/>
        <w:rPr>
          <w:color w:val="000000" w:themeColor="text1"/>
        </w:rPr>
      </w:pPr>
      <w:r>
        <w:rPr>
          <w:rFonts w:ascii="ＭＳ 明朝" w:eastAsia="ＭＳ 明朝" w:hAnsi="ＭＳ 明朝" w:hint="eastAsia"/>
          <w:color w:val="000000" w:themeColor="text1"/>
          <w:sz w:val="21"/>
        </w:rPr>
        <w:t xml:space="preserve">　</w:t>
      </w:r>
      <w:r w:rsidR="007D5DA4" w:rsidRPr="004A708C">
        <w:rPr>
          <w:rFonts w:ascii="ＭＳ 明朝" w:eastAsia="ＭＳ 明朝" w:hAnsi="ＭＳ 明朝" w:hint="eastAsia"/>
          <w:color w:val="000000" w:themeColor="text1"/>
          <w:sz w:val="21"/>
        </w:rPr>
        <w:t>このように、国内の自己調整学習研究は、海外の理論的枠組みを参考にしながらも、日本の教育文化に根ざした「自立学習」の促進という実践的な目標に特化して進化を遂げている。特に、具体的な指導ツールの開発、発達段階に応じたアプローチ、教師による指導のあり方、そ</w:t>
      </w:r>
      <w:r w:rsidR="007D5DA4" w:rsidRPr="004A708C">
        <w:rPr>
          <w:rFonts w:ascii="ＭＳ 明朝" w:eastAsia="ＭＳ 明朝" w:hAnsi="ＭＳ 明朝" w:hint="eastAsia"/>
          <w:color w:val="000000" w:themeColor="text1"/>
          <w:sz w:val="21"/>
        </w:rPr>
        <w:lastRenderedPageBreak/>
        <w:t>してジグソー法のような協調学習や</w:t>
      </w:r>
      <w:r w:rsidR="007D5DA4" w:rsidRPr="004A708C">
        <w:rPr>
          <w:rFonts w:ascii="ＭＳ 明朝" w:eastAsia="ＭＳ 明朝" w:hAnsi="ＭＳ 明朝"/>
          <w:color w:val="000000" w:themeColor="text1"/>
          <w:sz w:val="21"/>
        </w:rPr>
        <w:t>ICT活用といった側面から、自己調整能力の育成が多様なアプローチで探求されているのが特徴である。</w:t>
      </w:r>
    </w:p>
    <w:p w14:paraId="60B251D1" w14:textId="77777777" w:rsidR="00F664C3" w:rsidRPr="004A708C" w:rsidRDefault="00F664C3" w:rsidP="00F664C3">
      <w:pPr>
        <w:spacing w:after="60" w:line="360" w:lineRule="auto"/>
        <w:ind w:firstLine="567"/>
        <w:rPr>
          <w:color w:val="000000" w:themeColor="text1"/>
        </w:rPr>
      </w:pPr>
    </w:p>
    <w:p w14:paraId="33F9B06E" w14:textId="77777777" w:rsidR="00F664C3" w:rsidRPr="004A708C" w:rsidRDefault="003459CA" w:rsidP="00F664C3">
      <w:pPr>
        <w:spacing w:before="120" w:after="60" w:line="360" w:lineRule="auto"/>
        <w:rPr>
          <w:b/>
          <w:bCs/>
          <w:color w:val="000000" w:themeColor="text1"/>
        </w:rPr>
      </w:pPr>
      <w:r w:rsidRPr="006B36DB">
        <w:rPr>
          <w:rFonts w:ascii="ＭＳ 明朝" w:eastAsia="ＭＳ 明朝" w:hAnsi="ＭＳ 明朝" w:hint="eastAsia"/>
          <w:b/>
          <w:bCs/>
          <w:sz w:val="21"/>
        </w:rPr>
        <w:t>２．</w:t>
      </w:r>
      <w:r w:rsidR="00F664C3" w:rsidRPr="006B36DB">
        <w:rPr>
          <w:rFonts w:ascii="ＭＳ 明朝" w:eastAsia="ＭＳ 明朝" w:hAnsi="ＭＳ 明朝" w:hint="eastAsia"/>
          <w:b/>
          <w:bCs/>
          <w:sz w:val="21"/>
        </w:rPr>
        <w:t>教</w:t>
      </w:r>
      <w:r w:rsidR="00F664C3" w:rsidRPr="004A708C">
        <w:rPr>
          <w:rFonts w:ascii="ＭＳ 明朝" w:eastAsia="ＭＳ 明朝" w:hAnsi="ＭＳ 明朝" w:hint="eastAsia"/>
          <w:b/>
          <w:bCs/>
          <w:color w:val="000000" w:themeColor="text1"/>
          <w:sz w:val="21"/>
        </w:rPr>
        <w:t>育現場における自己調整力の捉え方</w:t>
      </w:r>
    </w:p>
    <w:p w14:paraId="0CF24CFF" w14:textId="77777777" w:rsidR="00834211" w:rsidRPr="00834211" w:rsidRDefault="00F664C3" w:rsidP="00834211">
      <w:pPr>
        <w:spacing w:after="60" w:line="360" w:lineRule="auto"/>
        <w:ind w:firstLineChars="100" w:firstLine="210"/>
        <w:rPr>
          <w:color w:val="000000" w:themeColor="text1"/>
        </w:rPr>
      </w:pPr>
      <w:r>
        <w:rPr>
          <w:rFonts w:ascii="ＭＳ 明朝" w:eastAsia="ＭＳ 明朝" w:hAnsi="ＭＳ 明朝"/>
          <w:sz w:val="21"/>
        </w:rPr>
        <w:t>教育現場において自己調整力は、単なる成績向上の手段ではなく、児童生徒が自律的に生きるための「生きる力」の中核として捉えられている。文部科学省（2019）でも、自己調整力は「主体的に学習に取り組む態度」を支える重要な要素として位置づけられている。</w:t>
      </w:r>
      <w:r>
        <w:rPr>
          <w:vertAlign w:val="superscript"/>
        </w:rPr>
        <w:t>16）</w:t>
      </w:r>
    </w:p>
    <w:p w14:paraId="46808EBB" w14:textId="77777777" w:rsidR="00834211" w:rsidRPr="00834211" w:rsidRDefault="00834211" w:rsidP="00834211">
      <w:pPr>
        <w:spacing w:after="60" w:line="360" w:lineRule="auto"/>
        <w:ind w:firstLineChars="100" w:firstLine="210"/>
        <w:rPr>
          <w:color w:val="000000" w:themeColor="text1"/>
        </w:rPr>
      </w:pPr>
      <w:r>
        <w:rPr>
          <w:rFonts w:ascii="ＭＳ 明朝" w:eastAsia="ＭＳ 明朝" w:hAnsi="ＭＳ 明朝"/>
          <w:sz w:val="21"/>
        </w:rPr>
        <w:t>具体的には、これまでの「関心・意欲・態度」という評価軸が「主体的に学習に取り組む態度」へと再編されたことで、評価の焦点は単なる「挙手の回数」や「ノートの丁寧さ」といった外形的な姿勢から、学習者自身の内面的なプロセスへと移行した。この新観点には、知識・技能を獲得しようと粘り強く取り組む側面と、自らの学習を客観的に把握し、学習の進め方について考え、必要に応じて修正するという「自己調整」の側面が含まれている。</w:t>
      </w:r>
    </w:p>
    <w:p w14:paraId="4CF06956" w14:textId="77777777" w:rsidR="00F664C3" w:rsidRPr="004A708C" w:rsidRDefault="00834211" w:rsidP="00834211">
      <w:pPr>
        <w:spacing w:after="60" w:line="360" w:lineRule="auto"/>
        <w:ind w:firstLineChars="100" w:firstLine="210"/>
        <w:rPr>
          <w:color w:val="000000" w:themeColor="text1"/>
        </w:rPr>
      </w:pPr>
      <w:r>
        <w:rPr>
          <w:rFonts w:ascii="ＭＳ 明朝" w:eastAsia="ＭＳ 明朝" w:hAnsi="ＭＳ 明朝"/>
          <w:sz w:val="21"/>
        </w:rPr>
        <w:t>すなわち、自己調整力とは、目標に向けて情報を判断し、他者との対話や学習記録を活用しながら学びを改善していく力である。ここには、単なる意欲だけでなく、自らの学びを客観視して修正するメタ認知的側面が含まれる。</w:t>
      </w:r>
    </w:p>
    <w:p w14:paraId="3E05D412" w14:textId="77777777" w:rsidR="00F664C3" w:rsidRPr="00834211" w:rsidRDefault="00F664C3" w:rsidP="00CB0325">
      <w:pPr>
        <w:spacing w:after="60" w:line="360" w:lineRule="auto"/>
        <w:ind w:firstLineChars="100" w:firstLine="210"/>
        <w:rPr>
          <w:color w:val="000000" w:themeColor="text1"/>
        </w:rPr>
      </w:pPr>
      <w:r>
        <w:rPr>
          <w:rFonts w:ascii="ＭＳ 明朝" w:eastAsia="ＭＳ 明朝" w:hAnsi="ＭＳ 明朝"/>
          <w:sz w:val="21"/>
        </w:rPr>
        <w:t>本研究では、自己調整学習に関する教育現場の実践例を整理・類型化して提示する。具体的には、教育課程外の時間や余白を活用した取り組みにおける自己調整学習と、通常の教科における自己選択学習を通じた自己調整力育成の実践例に焦点を当てる。</w:t>
      </w:r>
    </w:p>
    <w:p w14:paraId="00A5897D" w14:textId="77777777" w:rsidR="00F664C3" w:rsidRPr="004A708C" w:rsidRDefault="00F664C3" w:rsidP="00F664C3">
      <w:pPr>
        <w:spacing w:after="60" w:line="360" w:lineRule="auto"/>
        <w:ind w:firstLine="567"/>
        <w:rPr>
          <w:color w:val="000000" w:themeColor="text1"/>
        </w:rPr>
      </w:pPr>
    </w:p>
    <w:p w14:paraId="699836CE" w14:textId="77777777" w:rsidR="00F664C3" w:rsidRPr="004A708C" w:rsidRDefault="003459CA" w:rsidP="00F664C3">
      <w:pPr>
        <w:spacing w:before="120" w:after="60" w:line="360" w:lineRule="auto"/>
        <w:rPr>
          <w:b/>
          <w:bCs/>
          <w:color w:val="000000" w:themeColor="text1"/>
        </w:rPr>
      </w:pPr>
      <w:r w:rsidRPr="00F6414C">
        <w:rPr>
          <w:rFonts w:ascii="ＭＳ 明朝" w:eastAsia="ＭＳ 明朝" w:hAnsi="ＭＳ 明朝" w:hint="eastAsia"/>
          <w:b/>
          <w:bCs/>
          <w:sz w:val="21"/>
        </w:rPr>
        <w:t>３．</w:t>
      </w:r>
      <w:r w:rsidR="00F664C3" w:rsidRPr="004A708C">
        <w:rPr>
          <w:rFonts w:ascii="ＭＳ 明朝" w:eastAsia="ＭＳ 明朝" w:hAnsi="ＭＳ 明朝" w:hint="eastAsia"/>
          <w:b/>
          <w:bCs/>
          <w:color w:val="000000" w:themeColor="text1"/>
          <w:sz w:val="21"/>
        </w:rPr>
        <w:t>課程外における自己調整学習の実践例</w:t>
      </w:r>
    </w:p>
    <w:p w14:paraId="0F7B7819" w14:textId="77777777" w:rsidR="00352EB4" w:rsidRPr="00352EB4" w:rsidRDefault="00F664C3" w:rsidP="00352EB4">
      <w:pPr>
        <w:spacing w:after="60" w:line="360" w:lineRule="auto"/>
        <w:ind w:firstLineChars="100" w:firstLine="210"/>
        <w:rPr>
          <w:color w:val="000000" w:themeColor="text1"/>
        </w:rPr>
      </w:pPr>
      <w:r>
        <w:rPr>
          <w:rFonts w:ascii="ＭＳ 明朝" w:eastAsia="ＭＳ 明朝" w:hAnsi="ＭＳ 明朝"/>
          <w:sz w:val="21"/>
        </w:rPr>
        <w:t>課程外における自己調整学習の例として、滋賀県愛荘町立秦荘西小学校の「生活プランニング」が挙げられる。これは、日常生活における目標設定、実行、振り返りの循環を通して、自己調整力を生活全般へ広げようとする実践である。</w:t>
      </w:r>
    </w:p>
    <w:p w14:paraId="0EBB0E4F" w14:textId="77777777" w:rsidR="00352EB4" w:rsidRPr="00352EB4" w:rsidRDefault="00352EB4" w:rsidP="00352EB4">
      <w:pPr>
        <w:spacing w:after="60" w:line="360" w:lineRule="auto"/>
        <w:ind w:firstLineChars="100" w:firstLine="210"/>
        <w:rPr>
          <w:color w:val="000000" w:themeColor="text1"/>
        </w:rPr>
      </w:pPr>
      <w:r>
        <w:rPr>
          <w:rFonts w:ascii="ＭＳ 明朝" w:eastAsia="ＭＳ 明朝" w:hAnsi="ＭＳ 明朝"/>
          <w:sz w:val="21"/>
        </w:rPr>
        <w:t>この生活プランニングでは、児童が生活や学習の目標を立て、実行し、その結果を振り返る。</w:t>
      </w:r>
      <w:r>
        <w:rPr>
          <w:rFonts w:ascii="ＭＳ 明朝" w:eastAsia="ＭＳ 明朝" w:hAnsi="ＭＳ 明朝"/>
          <w:sz w:val="21"/>
        </w:rPr>
        <w:lastRenderedPageBreak/>
        <w:t>教室内の学習に限らず、生活全体を自己調整の対象とする点に特徴がある。</w:t>
      </w:r>
    </w:p>
    <w:p w14:paraId="39209B28" w14:textId="77777777" w:rsidR="00F664C3" w:rsidRPr="004A708C" w:rsidRDefault="00352EB4" w:rsidP="00352EB4">
      <w:pPr>
        <w:spacing w:after="60" w:line="360" w:lineRule="auto"/>
        <w:ind w:firstLineChars="100" w:firstLine="210"/>
        <w:rPr>
          <w:color w:val="000000" w:themeColor="text1"/>
        </w:rPr>
      </w:pPr>
      <w:r>
        <w:rPr>
          <w:rFonts w:ascii="ＭＳ 明朝" w:eastAsia="ＭＳ 明朝" w:hAnsi="ＭＳ 明朝"/>
          <w:sz w:val="21"/>
        </w:rPr>
        <w:t>具体的には、タブレット端末やワークシートを用いて放課後の過ごし方や家庭学習を計画し、翌日に達成度を省察する。自らの行動を記録して客観視する点で、初歩的なメタ認知の育成に資する。</w:t>
      </w:r>
    </w:p>
    <w:p w14:paraId="32ED18AF" w14:textId="77777777" w:rsidR="007D5DA4" w:rsidRPr="00352EB4" w:rsidRDefault="00352EB4" w:rsidP="007D5DA4">
      <w:pPr>
        <w:spacing w:after="60" w:line="360" w:lineRule="auto"/>
        <w:ind w:firstLineChars="100" w:firstLine="210"/>
        <w:rPr>
          <w:color w:val="000000" w:themeColor="text1"/>
        </w:rPr>
      </w:pPr>
      <w:r>
        <w:rPr>
          <w:rFonts w:ascii="ＭＳ 明朝" w:eastAsia="ＭＳ 明朝" w:hAnsi="ＭＳ 明朝"/>
          <w:sz w:val="21"/>
        </w:rPr>
        <w:t>同校では、40分授業・午前5時間制などで生み出した時間を、自己調整力育成を目的とした独自の教育活動に充てている。</w:t>
      </w:r>
    </w:p>
    <w:p w14:paraId="4CD8D288" w14:textId="77777777" w:rsidR="007D5DA4" w:rsidRPr="004A708C" w:rsidRDefault="007D5DA4" w:rsidP="007D5DA4">
      <w:pPr>
        <w:spacing w:after="60" w:line="360" w:lineRule="auto"/>
        <w:ind w:firstLineChars="100" w:firstLine="210"/>
        <w:rPr>
          <w:color w:val="000000" w:themeColor="text1"/>
        </w:rPr>
      </w:pPr>
      <w:r>
        <w:rPr>
          <w:rFonts w:ascii="ＭＳ 明朝" w:eastAsia="ＭＳ 明朝" w:hAnsi="ＭＳ 明朝"/>
          <w:sz w:val="21"/>
        </w:rPr>
        <w:t>その一つが「秦西タイム」と呼ばれる自己選択学習であり、児童は月ごとのテーマに応じて、苦手の克服や得意の伸長など、自ら学習内容を決定して取り組む。</w:t>
      </w:r>
    </w:p>
    <w:p w14:paraId="351186E5" w14:textId="77777777" w:rsidR="0002423A" w:rsidRDefault="0002423A" w:rsidP="007D5DA4">
      <w:pPr>
        <w:spacing w:after="60" w:line="360" w:lineRule="auto"/>
        <w:ind w:firstLineChars="100" w:firstLine="220"/>
        <w:rPr>
          <w:color w:val="000000" w:themeColor="text1"/>
        </w:rPr>
      </w:pPr>
    </w:p>
    <w:p w14:paraId="7C70D0B6" w14:textId="77777777" w:rsidR="0002423A" w:rsidRDefault="006A7E82" w:rsidP="007D5DA4">
      <w:pPr>
        <w:spacing w:after="60" w:line="360" w:lineRule="auto"/>
        <w:ind w:firstLineChars="100" w:firstLine="210"/>
        <w:rPr>
          <w:color w:val="000000" w:themeColor="text1"/>
        </w:rPr>
      </w:pPr>
      <w:r>
        <w:rPr>
          <w:rFonts w:ascii="ＭＳ 明朝" w:eastAsia="ＭＳ 明朝" w:hAnsi="ＭＳ 明朝"/>
          <w:noProof/>
          <w:color w:val="000000" w:themeColor="text1"/>
          <w:sz w:val="21"/>
        </w:rPr>
        <w:drawing>
          <wp:anchor distT="0" distB="0" distL="114300" distR="114300" simplePos="0" relativeHeight="251661312" behindDoc="0" locked="0" layoutInCell="1" allowOverlap="1" wp14:anchorId="08FBA07E" wp14:editId="3848A43E">
            <wp:simplePos x="0" y="0"/>
            <wp:positionH relativeFrom="column">
              <wp:posOffset>0</wp:posOffset>
            </wp:positionH>
            <wp:positionV relativeFrom="paragraph">
              <wp:posOffset>233045</wp:posOffset>
            </wp:positionV>
            <wp:extent cx="4953000" cy="3454400"/>
            <wp:effectExtent l="0" t="0" r="0" b="0"/>
            <wp:wrapTopAndBottom/>
            <wp:docPr id="184154485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544857" name="図 1841544857"/>
                    <pic:cNvPicPr/>
                  </pic:nvPicPr>
                  <pic:blipFill>
                    <a:blip r:embed="rId10">
                      <a:extLst>
                        <a:ext uri="{28A0092B-C50C-407E-A947-70E740481C1C}">
                          <a14:useLocalDpi xmlns:a14="http://schemas.microsoft.com/office/drawing/2010/main" val="0"/>
                        </a:ext>
                      </a:extLst>
                    </a:blip>
                    <a:stretch>
                      <a:fillRect/>
                    </a:stretch>
                  </pic:blipFill>
                  <pic:spPr>
                    <a:xfrm>
                      <a:off x="0" y="0"/>
                      <a:ext cx="4953000" cy="3454400"/>
                    </a:xfrm>
                    <a:prstGeom prst="rect">
                      <a:avLst/>
                    </a:prstGeom>
                  </pic:spPr>
                </pic:pic>
              </a:graphicData>
            </a:graphic>
          </wp:anchor>
        </w:drawing>
      </w:r>
    </w:p>
    <w:p w14:paraId="0F03C7F0" w14:textId="77777777" w:rsidR="0002423A" w:rsidRDefault="0002423A" w:rsidP="007D5DA4">
      <w:pPr>
        <w:spacing w:after="60" w:line="360" w:lineRule="auto"/>
        <w:ind w:firstLineChars="100" w:firstLine="220"/>
        <w:rPr>
          <w:color w:val="000000" w:themeColor="text1"/>
        </w:rPr>
      </w:pPr>
    </w:p>
    <w:p w14:paraId="1F19F25E" w14:textId="77777777" w:rsidR="006A7E82" w:rsidRDefault="006A7E82" w:rsidP="007D5DA4">
      <w:pPr>
        <w:spacing w:after="60" w:line="360" w:lineRule="auto"/>
        <w:ind w:firstLineChars="100" w:firstLine="220"/>
        <w:rPr>
          <w:color w:val="000000" w:themeColor="text1"/>
        </w:rPr>
      </w:pPr>
    </w:p>
    <w:p w14:paraId="4173D21F" w14:textId="77777777" w:rsidR="006A7E82" w:rsidRDefault="006A7E82" w:rsidP="007D5DA4">
      <w:pPr>
        <w:spacing w:after="60" w:line="360" w:lineRule="auto"/>
        <w:ind w:firstLineChars="100" w:firstLine="220"/>
        <w:rPr>
          <w:color w:val="000000" w:themeColor="text1"/>
        </w:rPr>
      </w:pPr>
    </w:p>
    <w:p w14:paraId="1350BE2A" w14:textId="77777777" w:rsidR="007D5DA4" w:rsidRPr="004A708C" w:rsidRDefault="00E10AD5" w:rsidP="007D5DA4">
      <w:pPr>
        <w:spacing w:after="60" w:line="360" w:lineRule="auto"/>
        <w:ind w:firstLineChars="100" w:firstLine="210"/>
        <w:rPr>
          <w:color w:val="000000" w:themeColor="text1"/>
        </w:rPr>
      </w:pPr>
      <w:r>
        <w:rPr>
          <w:rFonts w:ascii="ＭＳ 明朝" w:eastAsia="ＭＳ 明朝" w:hAnsi="ＭＳ 明朝"/>
          <w:noProof/>
          <w:sz w:val="21"/>
        </w:rPr>
        <w:lastRenderedPageBreak/>
        <w:drawing>
          <wp:anchor distT="0" distB="0" distL="114300" distR="114300" simplePos="0" relativeHeight="251660288" behindDoc="0" locked="0" layoutInCell="1" allowOverlap="1" wp14:anchorId="55D1A747" wp14:editId="670B36F1">
            <wp:simplePos x="0" y="0"/>
            <wp:positionH relativeFrom="column">
              <wp:posOffset>2240280</wp:posOffset>
            </wp:positionH>
            <wp:positionV relativeFrom="paragraph">
              <wp:posOffset>467995</wp:posOffset>
            </wp:positionV>
            <wp:extent cx="3310890" cy="2178685"/>
            <wp:effectExtent l="0" t="0" r="3810" b="0"/>
            <wp:wrapSquare wrapText="bothSides"/>
            <wp:docPr id="1001757461" name="図 1" descr="テキスト が含まれている画像&#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757461" name="図 1" descr="テキスト が含まれている画像&#10;&#10;AI 生成コンテンツは誤りを含む可能性があります。"/>
                    <pic:cNvPicPr/>
                  </pic:nvPicPr>
                  <pic:blipFill rotWithShape="1">
                    <a:blip r:embed="rId11" cstate="print">
                      <a:extLst>
                        <a:ext uri="{28A0092B-C50C-407E-A947-70E740481C1C}">
                          <a14:useLocalDpi xmlns:a14="http://schemas.microsoft.com/office/drawing/2010/main" val="0"/>
                        </a:ext>
                      </a:extLst>
                    </a:blip>
                    <a:srcRect l="38451" t="22119" r="187" b="13289"/>
                    <a:stretch>
                      <a:fillRect/>
                    </a:stretch>
                  </pic:blipFill>
                  <pic:spPr bwMode="auto">
                    <a:xfrm>
                      <a:off x="0" y="0"/>
                      <a:ext cx="3310890" cy="21786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D5DA4" w:rsidRPr="004A708C">
        <w:rPr>
          <w:rFonts w:ascii="ＭＳ 明朝" w:eastAsia="ＭＳ 明朝" w:hAnsi="ＭＳ 明朝" w:hint="eastAsia"/>
          <w:color w:val="000000" w:themeColor="text1"/>
          <w:sz w:val="21"/>
        </w:rPr>
        <w:t>二点目は「生活・宿題プランニング」である。全校的に実施されている「週末プランニング」では、週末の過ごし方を計画し、日曜日の夜に家庭で振り返りを行う。さらに、高学年では「宿題プランニング」を通じて、次週の学習予定を立てることで、学習と生活の両面における自己調整能力を養う。</w:t>
      </w:r>
    </w:p>
    <w:p w14:paraId="1B9C0F00" w14:textId="77777777" w:rsidR="00352EB4" w:rsidRDefault="007D5DA4" w:rsidP="007D5DA4">
      <w:pPr>
        <w:spacing w:after="60" w:line="360" w:lineRule="auto"/>
        <w:ind w:firstLineChars="100" w:firstLine="210"/>
        <w:rPr>
          <w:color w:val="000000" w:themeColor="text1"/>
        </w:rPr>
      </w:pPr>
      <w:r>
        <w:rPr>
          <w:rFonts w:ascii="ＭＳ 明朝" w:eastAsia="ＭＳ 明朝" w:hAnsi="ＭＳ 明朝"/>
          <w:sz w:val="21"/>
        </w:rPr>
        <w:t>さらに「自治の時間」や「探究の時間」では、学校行事の企画運営や学習内容・方法の自己決定を通して、より高度な自己調整学習が実践されている。</w:t>
      </w:r>
    </w:p>
    <w:p w14:paraId="3EB71F0D" w14:textId="77777777" w:rsidR="00CB7243" w:rsidRPr="004A708C" w:rsidRDefault="00F664C3" w:rsidP="00B63432">
      <w:pPr>
        <w:spacing w:after="60" w:line="360" w:lineRule="auto"/>
        <w:ind w:firstLineChars="100" w:firstLine="210"/>
        <w:jc w:val="left"/>
        <w:rPr>
          <w:color w:val="000000" w:themeColor="text1"/>
        </w:rPr>
      </w:pPr>
      <w:r>
        <w:rPr>
          <w:rFonts w:ascii="ＭＳ 明朝" w:eastAsia="ＭＳ 明朝" w:hAnsi="ＭＳ 明朝"/>
          <w:sz w:val="21"/>
        </w:rPr>
        <w:t>また、目標達成シート（マンダラチャート）のように、自己の状態を可視化して次の行動につなげる方法は、生活場面における自己マネジメントの例として参考になる。</w:t>
      </w:r>
    </w:p>
    <w:p w14:paraId="122F11D0" w14:textId="77777777" w:rsidR="00F664C3" w:rsidRDefault="00AA6285" w:rsidP="00F664C3">
      <w:pPr>
        <w:spacing w:after="60" w:line="360" w:lineRule="auto"/>
        <w:ind w:firstLine="567"/>
        <w:rPr>
          <w:color w:val="000000" w:themeColor="text1"/>
        </w:rPr>
      </w:pPr>
      <w:r w:rsidRPr="004A708C">
        <w:rPr>
          <w:rFonts w:ascii="ＭＳ 明朝" w:eastAsia="ＭＳ 明朝" w:hAnsi="ＭＳ 明朝" w:hint="eastAsia"/>
          <w:color w:val="000000" w:themeColor="text1"/>
          <w:sz w:val="21"/>
        </w:rPr>
        <w:t>（書籍　夢を叶えるマンダラチャート）</w:t>
      </w:r>
    </w:p>
    <w:p w14:paraId="32CB151B" w14:textId="77777777" w:rsidR="00E10AD5" w:rsidRPr="004A708C" w:rsidRDefault="00E10AD5" w:rsidP="00F664C3">
      <w:pPr>
        <w:spacing w:after="60" w:line="360" w:lineRule="auto"/>
        <w:ind w:firstLine="567"/>
        <w:rPr>
          <w:color w:val="000000" w:themeColor="text1"/>
        </w:rPr>
      </w:pPr>
    </w:p>
    <w:p w14:paraId="33F57DA8" w14:textId="77777777" w:rsidR="00F664C3" w:rsidRPr="00352EB4" w:rsidRDefault="003459CA" w:rsidP="00F664C3">
      <w:pPr>
        <w:spacing w:before="120" w:after="60" w:line="360" w:lineRule="auto"/>
        <w:rPr>
          <w:b/>
          <w:bCs/>
          <w:color w:val="000000" w:themeColor="text1"/>
        </w:rPr>
      </w:pPr>
      <w:r w:rsidRPr="00352EB4">
        <w:rPr>
          <w:rFonts w:ascii="ＭＳ 明朝" w:eastAsia="ＭＳ 明朝" w:hAnsi="ＭＳ 明朝" w:hint="eastAsia"/>
          <w:b/>
          <w:bCs/>
          <w:color w:val="000000" w:themeColor="text1"/>
          <w:sz w:val="21"/>
        </w:rPr>
        <w:t>４．</w:t>
      </w:r>
      <w:r w:rsidR="00F664C3" w:rsidRPr="00352EB4">
        <w:rPr>
          <w:rFonts w:ascii="ＭＳ 明朝" w:eastAsia="ＭＳ 明朝" w:hAnsi="ＭＳ 明朝" w:hint="eastAsia"/>
          <w:b/>
          <w:bCs/>
          <w:color w:val="000000" w:themeColor="text1"/>
          <w:sz w:val="21"/>
        </w:rPr>
        <w:t>通常</w:t>
      </w:r>
      <w:r w:rsidR="00E10AD5" w:rsidRPr="00352EB4">
        <w:rPr>
          <w:rFonts w:ascii="ＭＳ 明朝" w:eastAsia="ＭＳ 明朝" w:hAnsi="ＭＳ 明朝" w:hint="eastAsia"/>
          <w:b/>
          <w:bCs/>
          <w:color w:val="000000" w:themeColor="text1"/>
          <w:sz w:val="21"/>
        </w:rPr>
        <w:t>の</w:t>
      </w:r>
      <w:r w:rsidR="00F664C3" w:rsidRPr="00352EB4">
        <w:rPr>
          <w:rFonts w:ascii="ＭＳ 明朝" w:eastAsia="ＭＳ 明朝" w:hAnsi="ＭＳ 明朝" w:hint="eastAsia"/>
          <w:b/>
          <w:bCs/>
          <w:color w:val="000000" w:themeColor="text1"/>
          <w:sz w:val="21"/>
        </w:rPr>
        <w:t>教科における自己選択学習を通じた自己調整力育成の実践例</w:t>
      </w:r>
    </w:p>
    <w:p w14:paraId="6BE26F7E" w14:textId="77777777" w:rsidR="00F664C3" w:rsidRPr="004A708C" w:rsidRDefault="00F664C3" w:rsidP="00CB0325">
      <w:pPr>
        <w:spacing w:after="60" w:line="360" w:lineRule="auto"/>
        <w:ind w:firstLineChars="100" w:firstLine="210"/>
        <w:rPr>
          <w:color w:val="000000" w:themeColor="text1"/>
        </w:rPr>
      </w:pPr>
      <w:r w:rsidRPr="00352EB4">
        <w:rPr>
          <w:rFonts w:ascii="ＭＳ 明朝" w:eastAsia="ＭＳ 明朝" w:hAnsi="ＭＳ 明朝" w:hint="eastAsia"/>
          <w:color w:val="000000" w:themeColor="text1"/>
          <w:sz w:val="21"/>
        </w:rPr>
        <w:t>通常</w:t>
      </w:r>
      <w:r w:rsidR="00E10AD5" w:rsidRPr="00352EB4">
        <w:rPr>
          <w:rFonts w:ascii="ＭＳ 明朝" w:eastAsia="ＭＳ 明朝" w:hAnsi="ＭＳ 明朝" w:hint="eastAsia"/>
          <w:color w:val="000000" w:themeColor="text1"/>
          <w:sz w:val="21"/>
        </w:rPr>
        <w:t>の</w:t>
      </w:r>
      <w:r w:rsidRPr="00352EB4">
        <w:rPr>
          <w:rFonts w:ascii="ＭＳ 明朝" w:eastAsia="ＭＳ 明朝" w:hAnsi="ＭＳ 明朝" w:hint="eastAsia"/>
          <w:color w:val="000000" w:themeColor="text1"/>
          <w:sz w:val="21"/>
        </w:rPr>
        <w:t>教科における自己選択学習は、特定の教科の枠組みの中で、児童生徒が自らの学びを選択</w:t>
      </w:r>
      <w:r w:rsidRPr="004A708C">
        <w:rPr>
          <w:rFonts w:ascii="ＭＳ 明朝" w:eastAsia="ＭＳ 明朝" w:hAnsi="ＭＳ 明朝" w:hint="eastAsia"/>
          <w:color w:val="000000" w:themeColor="text1"/>
          <w:sz w:val="21"/>
        </w:rPr>
        <w:t>し、調整していくことで自己調整力を高める取り組みを指す。</w:t>
      </w:r>
    </w:p>
    <w:p w14:paraId="68DC3054" w14:textId="77777777" w:rsidR="00F664C3" w:rsidRPr="004A708C" w:rsidRDefault="00F664C3" w:rsidP="00CB0325">
      <w:pPr>
        <w:spacing w:after="60" w:line="360" w:lineRule="auto"/>
        <w:ind w:firstLineChars="100" w:firstLine="210"/>
        <w:rPr>
          <w:color w:val="000000" w:themeColor="text1"/>
        </w:rPr>
      </w:pPr>
      <w:r>
        <w:rPr>
          <w:rFonts w:ascii="ＭＳ 明朝" w:eastAsia="ＭＳ 明朝" w:hAnsi="ＭＳ 明朝"/>
          <w:sz w:val="21"/>
        </w:rPr>
        <w:t>高知県の「セルフ授業」は、児童が主体的に学び、対話を通して学びを深めることを目指す実践である。教師は一方的に教えるのではなく、学びを支えるナビゲーターとして機能する。</w:t>
      </w:r>
    </w:p>
    <w:p w14:paraId="6236F495" w14:textId="77777777" w:rsidR="00F664C3" w:rsidRPr="004A708C" w:rsidRDefault="00F664C3" w:rsidP="00CB0325">
      <w:pPr>
        <w:spacing w:after="60" w:line="360" w:lineRule="auto"/>
        <w:ind w:firstLineChars="100" w:firstLine="210"/>
        <w:rPr>
          <w:color w:val="000000" w:themeColor="text1"/>
        </w:rPr>
      </w:pPr>
      <w:r>
        <w:rPr>
          <w:rFonts w:ascii="ＭＳ 明朝" w:eastAsia="ＭＳ 明朝" w:hAnsi="ＭＳ 明朝"/>
          <w:sz w:val="21"/>
        </w:rPr>
        <w:t>奈良女子大学附属小学校では、「独自学習」や「学習振り返り」を通して、子どもが課題を発見し解決していく自律的な学びを重視している。</w:t>
      </w:r>
    </w:p>
    <w:p w14:paraId="7151F1CF" w14:textId="77777777" w:rsidR="00F664C3" w:rsidRPr="004A708C" w:rsidRDefault="00F664C3" w:rsidP="0042362A">
      <w:pPr>
        <w:spacing w:after="60" w:line="360" w:lineRule="auto"/>
        <w:ind w:firstLineChars="100" w:firstLine="210"/>
        <w:rPr>
          <w:color w:val="000000" w:themeColor="text1"/>
        </w:rPr>
      </w:pPr>
      <w:r>
        <w:rPr>
          <w:rFonts w:ascii="ＭＳ 明朝" w:eastAsia="ＭＳ 明朝" w:hAnsi="ＭＳ 明朝"/>
          <w:sz w:val="21"/>
        </w:rPr>
        <w:t>広島県廿日市市立廿日市中学校では、知識構成型ジグソー法を用い、個人思考、エキスパート活動、ジグソー活動などを通して、主体的に知識を構成する授業が行われている。</w:t>
      </w:r>
    </w:p>
    <w:p w14:paraId="6FB691CD" w14:textId="77777777" w:rsidR="00F664C3" w:rsidRPr="004A708C" w:rsidRDefault="00F664C3" w:rsidP="00AA6285">
      <w:pPr>
        <w:spacing w:after="60" w:line="360" w:lineRule="auto"/>
        <w:ind w:firstLineChars="100" w:firstLine="210"/>
        <w:rPr>
          <w:color w:val="000000" w:themeColor="text1"/>
        </w:rPr>
      </w:pPr>
      <w:r>
        <w:rPr>
          <w:rFonts w:ascii="ＭＳ 明朝" w:eastAsia="ＭＳ 明朝" w:hAnsi="ＭＳ 明朝"/>
          <w:sz w:val="21"/>
        </w:rPr>
        <w:t>また、広島県廿日市市立宮園小学校では、学習計画表に基づく自由進度学習を導入し、児童</w:t>
      </w:r>
      <w:r>
        <w:rPr>
          <w:rFonts w:ascii="ＭＳ 明朝" w:eastAsia="ＭＳ 明朝" w:hAnsi="ＭＳ 明朝"/>
          <w:sz w:val="21"/>
        </w:rPr>
        <w:lastRenderedPageBreak/>
        <w:t>の選択・決定を促している。</w:t>
      </w:r>
    </w:p>
    <w:p w14:paraId="4A044C33" w14:textId="77777777" w:rsidR="00F664C3" w:rsidRPr="004A708C"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前述の滋賀県</w:t>
      </w:r>
      <w:r w:rsidR="00495B4B" w:rsidRPr="004A708C">
        <w:rPr>
          <w:rFonts w:ascii="ＭＳ 明朝" w:eastAsia="ＭＳ 明朝" w:hAnsi="ＭＳ 明朝" w:hint="eastAsia"/>
          <w:color w:val="000000" w:themeColor="text1"/>
          <w:sz w:val="21"/>
        </w:rPr>
        <w:t>愛荘町立</w:t>
      </w:r>
      <w:r w:rsidRPr="004A708C">
        <w:rPr>
          <w:rFonts w:ascii="ＭＳ 明朝" w:eastAsia="ＭＳ 明朝" w:hAnsi="ＭＳ 明朝" w:hint="eastAsia"/>
          <w:color w:val="000000" w:themeColor="text1"/>
          <w:sz w:val="21"/>
        </w:rPr>
        <w:t>秦荘西小学校では、生活におけるマネジメント力育成に加え、学習の自己調整力育成として、自己選択制の学習を取り入れている。単元内や科目教科に捉われず、不足している箇所に関して自ら判断し、行動できる力を醸成することで、学習における自己調整力を高めている。</w:t>
      </w:r>
      <w:r w:rsidR="00AA6285" w:rsidRPr="004A708C">
        <w:rPr>
          <w:rFonts w:ascii="ＭＳ 明朝" w:eastAsia="ＭＳ 明朝" w:hAnsi="ＭＳ 明朝" w:hint="eastAsia"/>
          <w:color w:val="000000" w:themeColor="text1"/>
          <w:sz w:val="21"/>
        </w:rPr>
        <w:t>（令和7年4月10日　教育課程企画特別部会　参考資料）</w:t>
      </w:r>
    </w:p>
    <w:p w14:paraId="21EC1B91" w14:textId="77777777" w:rsidR="00F664C3" w:rsidRPr="004A708C"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京都</w:t>
      </w:r>
      <w:r w:rsidR="0042362A" w:rsidRPr="004A708C">
        <w:rPr>
          <w:rFonts w:ascii="ＭＳ 明朝" w:eastAsia="ＭＳ 明朝" w:hAnsi="ＭＳ 明朝" w:hint="eastAsia"/>
          <w:color w:val="000000" w:themeColor="text1"/>
          <w:sz w:val="21"/>
        </w:rPr>
        <w:t>市立</w:t>
      </w:r>
      <w:r w:rsidRPr="004A708C">
        <w:rPr>
          <w:rFonts w:ascii="ＭＳ 明朝" w:eastAsia="ＭＳ 明朝" w:hAnsi="ＭＳ 明朝" w:hint="eastAsia"/>
          <w:color w:val="000000" w:themeColor="text1"/>
          <w:sz w:val="21"/>
        </w:rPr>
        <w:t>御所南小学校は、総合的な学習の時間（探究力の育成）に力を入れ、「読解力」と「課題の発見・解決に向けた主体的・協働的な学び（アクティブ・ラーニング）」による「探究力」の育成を基盤としている。</w:t>
      </w:r>
      <w:r w:rsidR="00AA6285" w:rsidRPr="004A708C">
        <w:rPr>
          <w:rFonts w:ascii="ＭＳ 明朝" w:eastAsia="ＭＳ 明朝" w:hAnsi="ＭＳ 明朝" w:hint="eastAsia"/>
          <w:color w:val="000000" w:themeColor="text1"/>
          <w:sz w:val="21"/>
        </w:rPr>
        <w:t>（</w:t>
      </w:r>
      <w:r w:rsidR="00AA6285" w:rsidRPr="004A708C">
        <w:rPr>
          <w:rFonts w:ascii="ＭＳ 明朝" w:eastAsia="ＭＳ 明朝" w:hAnsi="ＭＳ 明朝" w:cs="Apple Color Emoji" w:hint="eastAsia"/>
          <w:color w:val="000000" w:themeColor="text1"/>
          <w:sz w:val="21"/>
        </w:rPr>
        <w:t>かがやき　新しい</w:t>
      </w:r>
      <w:r w:rsidR="00AA6285" w:rsidRPr="004A708C">
        <w:rPr>
          <w:rFonts w:ascii="ＭＳ 明朝" w:eastAsia="ＭＳ 明朝" w:hAnsi="ＭＳ 明朝" w:cs="Cambria" w:hint="eastAsia"/>
          <w:color w:val="000000" w:themeColor="text1"/>
          <w:sz w:val="21"/>
        </w:rPr>
        <w:t>教育課程の創造と実践（株式会社　教材研究所発行）</w:t>
      </w:r>
      <w:r w:rsidR="00AA6285" w:rsidRPr="004A708C">
        <w:rPr>
          <w:rFonts w:ascii="ＭＳ 明朝" w:eastAsia="ＭＳ 明朝" w:hAnsi="ＭＳ 明朝" w:hint="eastAsia"/>
          <w:color w:val="000000" w:themeColor="text1"/>
          <w:sz w:val="21"/>
        </w:rPr>
        <w:t>）</w:t>
      </w:r>
    </w:p>
    <w:p w14:paraId="79EA57BF" w14:textId="77777777" w:rsidR="00F664C3" w:rsidRPr="004A708C"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東京都の目黒区</w:t>
      </w:r>
      <w:r w:rsidR="00AA6285" w:rsidRPr="004A708C">
        <w:rPr>
          <w:rFonts w:ascii="ＭＳ 明朝" w:eastAsia="ＭＳ 明朝" w:hAnsi="ＭＳ 明朝" w:hint="eastAsia"/>
          <w:color w:val="000000" w:themeColor="text1"/>
          <w:sz w:val="21"/>
        </w:rPr>
        <w:t>立東山</w:t>
      </w:r>
      <w:r w:rsidRPr="004A708C">
        <w:rPr>
          <w:rFonts w:ascii="ＭＳ 明朝" w:eastAsia="ＭＳ 明朝" w:hAnsi="ＭＳ 明朝" w:hint="eastAsia"/>
          <w:color w:val="000000" w:themeColor="text1"/>
          <w:sz w:val="21"/>
        </w:rPr>
        <w:t>小学校では、</w:t>
      </w:r>
      <w:r w:rsidR="00AA6285" w:rsidRPr="004A708C">
        <w:rPr>
          <w:rFonts w:ascii="ＭＳ 明朝" w:eastAsia="ＭＳ 明朝" w:hAnsi="ＭＳ 明朝" w:hint="eastAsia"/>
          <w:color w:val="000000" w:themeColor="text1"/>
          <w:sz w:val="21"/>
        </w:rPr>
        <w:t>自ら学ぶ</w:t>
      </w:r>
      <w:r w:rsidR="00AA6285" w:rsidRPr="00F115A4">
        <w:rPr>
          <w:rFonts w:ascii="ＭＳ 明朝" w:eastAsia="ＭＳ 明朝" w:hAnsi="ＭＳ 明朝" w:hint="eastAsia"/>
          <w:strike/>
          <w:color w:val="EE0000"/>
          <w:sz w:val="21"/>
        </w:rPr>
        <w:t>、</w:t>
      </w:r>
      <w:r w:rsidR="00F115A4" w:rsidRPr="00F115A4">
        <w:rPr>
          <w:rFonts w:ascii="ＭＳ 明朝" w:eastAsia="ＭＳ 明朝" w:hAnsi="ＭＳ 明朝" w:hint="eastAsia"/>
          <w:color w:val="EE0000"/>
          <w:sz w:val="21"/>
        </w:rPr>
        <w:t>「</w:t>
      </w:r>
      <w:r w:rsidR="00AA6285" w:rsidRPr="004A708C">
        <w:rPr>
          <w:rFonts w:ascii="ＭＳ 明朝" w:eastAsia="ＭＳ 明朝" w:hAnsi="ＭＳ 明朝" w:hint="eastAsia"/>
          <w:color w:val="000000" w:themeColor="text1"/>
          <w:sz w:val="21"/>
        </w:rPr>
        <w:t>マイスタ</w:t>
      </w:r>
      <w:r w:rsidR="00F115A4" w:rsidRPr="00F115A4">
        <w:rPr>
          <w:rFonts w:ascii="ＭＳ 明朝" w:eastAsia="ＭＳ 明朝" w:hAnsi="ＭＳ 明朝" w:hint="eastAsia"/>
          <w:color w:val="EE0000"/>
          <w:sz w:val="21"/>
        </w:rPr>
        <w:t>」</w:t>
      </w:r>
      <w:r w:rsidR="00AA6285" w:rsidRPr="004A708C">
        <w:rPr>
          <w:rFonts w:ascii="ＭＳ 明朝" w:eastAsia="ＭＳ 明朝" w:hAnsi="ＭＳ 明朝" w:hint="eastAsia"/>
          <w:color w:val="000000" w:themeColor="text1"/>
          <w:sz w:val="21"/>
        </w:rPr>
        <w:t>の</w:t>
      </w:r>
      <w:r w:rsidRPr="004A708C">
        <w:rPr>
          <w:rFonts w:ascii="ＭＳ 明朝" w:eastAsia="ＭＳ 明朝" w:hAnsi="ＭＳ 明朝" w:hint="eastAsia"/>
          <w:color w:val="000000" w:themeColor="text1"/>
          <w:sz w:val="21"/>
        </w:rPr>
        <w:t>授</w:t>
      </w:r>
      <w:r w:rsidRPr="004A708C">
        <w:rPr>
          <w:rFonts w:ascii="ＭＳ 明朝" w:eastAsia="ＭＳ 明朝" w:hAnsi="ＭＳ 明朝"/>
          <w:color w:val="000000" w:themeColor="text1"/>
          <w:sz w:val="21"/>
        </w:rPr>
        <w:t>業を導入し、</w:t>
      </w:r>
      <w:r w:rsidR="00AA6285" w:rsidRPr="004A708C">
        <w:rPr>
          <w:rFonts w:ascii="ＭＳ 明朝" w:eastAsia="ＭＳ 明朝" w:hAnsi="ＭＳ 明朝" w:hint="eastAsia"/>
          <w:color w:val="000000" w:themeColor="text1"/>
          <w:sz w:val="21"/>
        </w:rPr>
        <w:t>教科学習の中で得た疑問や気付きを活かした自律的な学習の時間を作り、</w:t>
      </w:r>
      <w:r w:rsidRPr="004A708C">
        <w:rPr>
          <w:rFonts w:ascii="ＭＳ 明朝" w:eastAsia="ＭＳ 明朝" w:hAnsi="ＭＳ 明朝"/>
          <w:color w:val="000000" w:themeColor="text1"/>
          <w:sz w:val="21"/>
        </w:rPr>
        <w:t>21世紀型能力育成を目指している。</w:t>
      </w:r>
      <w:r w:rsidR="00AA6285" w:rsidRPr="004A708C">
        <w:rPr>
          <w:rFonts w:ascii="ＭＳ 明朝" w:eastAsia="ＭＳ 明朝" w:hAnsi="ＭＳ 明朝" w:hint="eastAsia"/>
          <w:color w:val="000000" w:themeColor="text1"/>
          <w:sz w:val="21"/>
        </w:rPr>
        <w:t>（東山小学校の研究開発に向けて　令和6年度から令和8年度　文部科学省研究開発学校指定「柔軟な教育課程の編成」これから求められる学び方の研究・開発に挑む）</w:t>
      </w:r>
    </w:p>
    <w:p w14:paraId="2E3544EE" w14:textId="77777777" w:rsidR="00F664C3" w:rsidRPr="004A708C"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これらの事例は、教育現場が自己調整力の育成を重視し、多様なアプローチを試みていることを示している。特に、自己選択の機会の提供、協働学習の導入、メタ認知を促す振り返り活動などが共通して見られる。</w:t>
      </w:r>
    </w:p>
    <w:p w14:paraId="4CA232C1" w14:textId="77777777" w:rsidR="00F664C3" w:rsidRPr="00352EB4" w:rsidRDefault="00F664C3" w:rsidP="00F664C3">
      <w:pPr>
        <w:spacing w:after="60" w:line="360" w:lineRule="auto"/>
        <w:ind w:firstLine="567"/>
        <w:rPr>
          <w:color w:val="000000" w:themeColor="text1"/>
        </w:rPr>
      </w:pPr>
    </w:p>
    <w:p w14:paraId="0581FD38" w14:textId="77777777" w:rsidR="00F664C3" w:rsidRPr="00352EB4" w:rsidRDefault="00F664C3" w:rsidP="00F664C3">
      <w:pPr>
        <w:spacing w:before="200" w:after="60" w:line="360" w:lineRule="auto"/>
        <w:rPr>
          <w:b/>
          <w:bCs/>
          <w:color w:val="000000" w:themeColor="text1"/>
          <w:szCs w:val="28"/>
        </w:rPr>
      </w:pPr>
      <w:r w:rsidRPr="00352EB4">
        <w:rPr>
          <w:rFonts w:ascii="ＭＳ 明朝" w:eastAsia="ＭＳ 明朝" w:hAnsi="ＭＳ 明朝" w:hint="eastAsia"/>
          <w:b/>
          <w:bCs/>
          <w:color w:val="000000" w:themeColor="text1"/>
          <w:sz w:val="21"/>
          <w:szCs w:val="28"/>
        </w:rPr>
        <w:t>第</w:t>
      </w:r>
      <w:r w:rsidRPr="00352EB4">
        <w:rPr>
          <w:rFonts w:ascii="ＭＳ 明朝" w:eastAsia="ＭＳ 明朝" w:hAnsi="ＭＳ 明朝"/>
          <w:b/>
          <w:bCs/>
          <w:color w:val="000000" w:themeColor="text1"/>
          <w:sz w:val="21"/>
          <w:szCs w:val="28"/>
        </w:rPr>
        <w:t>3節 自己調整力の分類と本研究における定義</w:t>
      </w:r>
    </w:p>
    <w:p w14:paraId="66DBFE6B" w14:textId="77777777" w:rsidR="00F664C3" w:rsidRPr="00352EB4" w:rsidRDefault="003459CA" w:rsidP="00F664C3">
      <w:pPr>
        <w:spacing w:before="120" w:after="60" w:line="360" w:lineRule="auto"/>
        <w:rPr>
          <w:b/>
          <w:bCs/>
          <w:color w:val="000000" w:themeColor="text1"/>
        </w:rPr>
      </w:pPr>
      <w:r w:rsidRPr="00352EB4">
        <w:rPr>
          <w:rFonts w:ascii="ＭＳ 明朝" w:eastAsia="ＭＳ 明朝" w:hAnsi="ＭＳ 明朝" w:hint="eastAsia"/>
          <w:b/>
          <w:bCs/>
          <w:color w:val="000000" w:themeColor="text1"/>
          <w:sz w:val="21"/>
        </w:rPr>
        <w:t>１．</w:t>
      </w:r>
      <w:r w:rsidR="00F664C3" w:rsidRPr="00352EB4">
        <w:rPr>
          <w:rFonts w:ascii="ＭＳ 明朝" w:eastAsia="ＭＳ 明朝" w:hAnsi="ＭＳ 明朝" w:hint="eastAsia"/>
          <w:b/>
          <w:bCs/>
          <w:color w:val="000000" w:themeColor="text1"/>
          <w:sz w:val="21"/>
        </w:rPr>
        <w:t>生活における自己調整力と学習における自己調整力</w:t>
      </w:r>
    </w:p>
    <w:p w14:paraId="20BC4E1A" w14:textId="77777777" w:rsidR="00F664C3" w:rsidRPr="00352EB4" w:rsidRDefault="00F664C3" w:rsidP="00CB0325">
      <w:pPr>
        <w:spacing w:after="60" w:line="360" w:lineRule="auto"/>
        <w:ind w:firstLineChars="100" w:firstLine="210"/>
        <w:rPr>
          <w:color w:val="000000" w:themeColor="text1"/>
        </w:rPr>
      </w:pPr>
      <w:r>
        <w:rPr>
          <w:rFonts w:ascii="ＭＳ 明朝" w:eastAsia="ＭＳ 明朝" w:hAnsi="ＭＳ 明朝"/>
          <w:sz w:val="21"/>
        </w:rPr>
        <w:t>自己調整力は、「生活における自己調整力」と「学習における自己調整力」に大別できる。前者は時間管理や対人関係など生活全般の自己管理を含み、後者は学業目標の達成に向けて認知・動機づけ・行動・学習環境を調整する力を指す。本研究が主として扱うのは後者である。</w:t>
      </w:r>
    </w:p>
    <w:p w14:paraId="730CFF41" w14:textId="77777777" w:rsidR="00F664C3" w:rsidRPr="00352EB4" w:rsidRDefault="00F664C3" w:rsidP="00CB0325">
      <w:pPr>
        <w:spacing w:after="60" w:line="360" w:lineRule="auto"/>
        <w:ind w:firstLineChars="100" w:firstLine="210"/>
        <w:rPr>
          <w:color w:val="000000" w:themeColor="text1"/>
        </w:rPr>
      </w:pPr>
      <w:r w:rsidRPr="00352EB4">
        <w:rPr>
          <w:rFonts w:ascii="ＭＳ 明朝" w:eastAsia="ＭＳ 明朝" w:hAnsi="ＭＳ 明朝" w:hint="eastAsia"/>
          <w:color w:val="000000" w:themeColor="text1"/>
          <w:sz w:val="21"/>
        </w:rPr>
        <w:t>両者は密接に関連しており、生活における自己調整力が高い学習者は、学習においても自己調整力を発揮しやすい傾向にある</w:t>
      </w:r>
      <w:r w:rsidR="00F115A4" w:rsidRPr="00352EB4">
        <w:rPr>
          <w:rFonts w:ascii="ＭＳ 明朝" w:eastAsia="ＭＳ 明朝" w:hAnsi="ＭＳ 明朝" w:hint="eastAsia"/>
          <w:color w:val="000000" w:themeColor="text1"/>
          <w:sz w:val="21"/>
        </w:rPr>
        <w:t>と考えられる</w:t>
      </w:r>
      <w:r w:rsidRPr="00352EB4">
        <w:rPr>
          <w:rFonts w:ascii="ＭＳ 明朝" w:eastAsia="ＭＳ 明朝" w:hAnsi="ＭＳ 明朝" w:hint="eastAsia"/>
          <w:color w:val="000000" w:themeColor="text1"/>
          <w:sz w:val="21"/>
        </w:rPr>
        <w:t>。</w:t>
      </w:r>
    </w:p>
    <w:p w14:paraId="54A94936" w14:textId="77777777" w:rsidR="00F664C3" w:rsidRPr="00352EB4" w:rsidRDefault="00F664C3" w:rsidP="00F664C3">
      <w:pPr>
        <w:spacing w:after="60" w:line="360" w:lineRule="auto"/>
        <w:ind w:firstLine="567"/>
        <w:rPr>
          <w:color w:val="000000" w:themeColor="text1"/>
        </w:rPr>
      </w:pPr>
    </w:p>
    <w:p w14:paraId="7D6A8C55" w14:textId="77777777" w:rsidR="00F664C3" w:rsidRPr="00352EB4" w:rsidRDefault="003459CA" w:rsidP="00F664C3">
      <w:pPr>
        <w:spacing w:before="120" w:after="60" w:line="360" w:lineRule="auto"/>
        <w:rPr>
          <w:b/>
          <w:bCs/>
          <w:color w:val="000000" w:themeColor="text1"/>
        </w:rPr>
      </w:pPr>
      <w:r w:rsidRPr="00352EB4">
        <w:rPr>
          <w:rFonts w:ascii="ＭＳ 明朝" w:eastAsia="ＭＳ 明朝" w:hAnsi="ＭＳ 明朝" w:hint="eastAsia"/>
          <w:b/>
          <w:bCs/>
          <w:color w:val="000000" w:themeColor="text1"/>
          <w:sz w:val="21"/>
        </w:rPr>
        <w:t>２．</w:t>
      </w:r>
      <w:r w:rsidR="00F664C3" w:rsidRPr="00352EB4">
        <w:rPr>
          <w:rFonts w:ascii="ＭＳ 明朝" w:eastAsia="ＭＳ 明朝" w:hAnsi="ＭＳ 明朝" w:hint="eastAsia"/>
          <w:b/>
          <w:bCs/>
          <w:color w:val="000000" w:themeColor="text1"/>
          <w:sz w:val="21"/>
        </w:rPr>
        <w:t>自己選択の幅による分類</w:t>
      </w:r>
    </w:p>
    <w:p w14:paraId="7B969269" w14:textId="77777777" w:rsidR="00F664C3" w:rsidRPr="004A708C" w:rsidRDefault="00F664C3" w:rsidP="00CB0325">
      <w:pPr>
        <w:spacing w:after="60" w:line="360" w:lineRule="auto"/>
        <w:ind w:firstLineChars="100" w:firstLine="210"/>
        <w:rPr>
          <w:color w:val="000000" w:themeColor="text1"/>
        </w:rPr>
      </w:pPr>
      <w:r>
        <w:rPr>
          <w:rFonts w:ascii="ＭＳ 明朝" w:eastAsia="ＭＳ 明朝" w:hAnsi="ＭＳ 明朝"/>
          <w:sz w:val="21"/>
        </w:rPr>
        <w:t>自己調整力の育成においては、学習者にどの程度の自己選択が保障されているかが重要である。単元内の方略選択や学習ペースの調整のような限定的選択から、学習内容や方法そのものを決める広い選択まで、その幅に応じて発揮される自己調整のあり方は異なる。</w:t>
      </w:r>
    </w:p>
    <w:p w14:paraId="5A7BB7F6" w14:textId="77777777" w:rsidR="00F664C3" w:rsidRPr="004A708C"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本研究で取り上げる「ジグソー法」は、学習者が異なる題材をエキスパート活動を通じて学習し、互いに教え合う協同学習の一形態であり、各自の活動に主体性が求められるため、学習における自己選択の幅が広がり、自己調整力の育成に寄与すると考えられる。</w:t>
      </w:r>
    </w:p>
    <w:p w14:paraId="574D2EE9" w14:textId="77777777" w:rsidR="00F664C3" w:rsidRDefault="00F664C3" w:rsidP="00F664C3">
      <w:pPr>
        <w:spacing w:after="60" w:line="360" w:lineRule="auto"/>
        <w:rPr>
          <w:color w:val="0070C0"/>
        </w:rPr>
      </w:pPr>
    </w:p>
    <w:p w14:paraId="470D729E" w14:textId="77777777" w:rsidR="00E5518A" w:rsidRPr="007312A3" w:rsidRDefault="00E5518A" w:rsidP="00F664C3">
      <w:pPr>
        <w:spacing w:after="60" w:line="360" w:lineRule="auto"/>
        <w:ind w:firstLine="567"/>
        <w:rPr>
          <w:color w:val="0070C0"/>
        </w:rPr>
      </w:pPr>
    </w:p>
    <w:p w14:paraId="69F2E64C" w14:textId="77777777" w:rsidR="00F664C3" w:rsidRPr="004A708C" w:rsidRDefault="003459CA" w:rsidP="00F664C3">
      <w:pPr>
        <w:spacing w:before="120" w:after="60" w:line="360" w:lineRule="auto"/>
        <w:rPr>
          <w:b/>
          <w:bCs/>
          <w:color w:val="000000" w:themeColor="text1"/>
        </w:rPr>
      </w:pPr>
      <w:r w:rsidRPr="00352EB4">
        <w:rPr>
          <w:rFonts w:ascii="ＭＳ 明朝" w:eastAsia="ＭＳ 明朝" w:hAnsi="ＭＳ 明朝" w:hint="eastAsia"/>
          <w:b/>
          <w:bCs/>
          <w:color w:val="000000" w:themeColor="text1"/>
          <w:sz w:val="21"/>
        </w:rPr>
        <w:t>３．</w:t>
      </w:r>
      <w:r w:rsidR="00F664C3" w:rsidRPr="00352EB4">
        <w:rPr>
          <w:rFonts w:ascii="ＭＳ 明朝" w:eastAsia="ＭＳ 明朝" w:hAnsi="ＭＳ 明朝" w:hint="eastAsia"/>
          <w:b/>
          <w:bCs/>
          <w:color w:val="000000" w:themeColor="text1"/>
          <w:sz w:val="21"/>
        </w:rPr>
        <w:t>本研究における</w:t>
      </w:r>
      <w:r w:rsidR="00F664C3" w:rsidRPr="004A708C">
        <w:rPr>
          <w:rFonts w:ascii="ＭＳ 明朝" w:eastAsia="ＭＳ 明朝" w:hAnsi="ＭＳ 明朝" w:hint="eastAsia"/>
          <w:b/>
          <w:bCs/>
          <w:color w:val="000000" w:themeColor="text1"/>
          <w:sz w:val="21"/>
        </w:rPr>
        <w:t>自己調整力の定義</w:t>
      </w:r>
    </w:p>
    <w:p w14:paraId="2679D5B7" w14:textId="77777777" w:rsidR="00F664C3" w:rsidRPr="004A708C"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本研究では、上記の国内外の文献および教育現場の事例を踏まえ、自己調整力を以下のように定義する。</w:t>
      </w:r>
    </w:p>
    <w:p w14:paraId="2B089ABC" w14:textId="77777777" w:rsidR="00F664C3" w:rsidRPr="004A708C"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自己調整力とは、学習者が自らの学習目標を達成するために、自身の「メタ認知」「動機づけ」「学習方略」の</w:t>
      </w:r>
      <w:r w:rsidRPr="004A708C">
        <w:rPr>
          <w:rFonts w:ascii="ＭＳ 明朝" w:eastAsia="ＭＳ 明朝" w:hAnsi="ＭＳ 明朝"/>
          <w:color w:val="000000" w:themeColor="text1"/>
          <w:sz w:val="21"/>
        </w:rPr>
        <w:t>3つの要素を能動的かつ循環的に調整し、学習プロセス全体を管理する能力である。</w:t>
      </w:r>
    </w:p>
    <w:p w14:paraId="0424DC31" w14:textId="77777777" w:rsidR="007312A3"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この定義における各要素は以下の通りである。</w:t>
      </w:r>
    </w:p>
    <w:p w14:paraId="151FF8A1" w14:textId="77777777" w:rsidR="007312A3"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まず、メタ認知は、自身の思考や学習プロセスを認識し、監視し、制御する能力を指し、具体的には、学習目標の設定支援、自己モニタリングの促進、フィードバック分析による改善指導などが含まれる。</w:t>
      </w:r>
    </w:p>
    <w:p w14:paraId="0691EE24" w14:textId="77777777" w:rsidR="007312A3"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次に、動機づけは、学習への意欲や関心を維持・向上させる力であり、具体的に達成可能な目標設定による自己効力感の向上、内発的動機づけの強化、報酬の活用などが含まれる。</w:t>
      </w:r>
    </w:p>
    <w:p w14:paraId="276990A7" w14:textId="77777777" w:rsidR="00F664C3" w:rsidRPr="004A708C"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最後に、学習方略は、目標達成のために選択・活用する具体的な学習方法や技術を指し、具体的には、多様な学習方略の紹介と指導、状況に応じた方略選択の支援、反復練習などが含ま</w:t>
      </w:r>
      <w:r w:rsidRPr="004A708C">
        <w:rPr>
          <w:rFonts w:ascii="ＭＳ 明朝" w:eastAsia="ＭＳ 明朝" w:hAnsi="ＭＳ 明朝" w:hint="eastAsia"/>
          <w:color w:val="000000" w:themeColor="text1"/>
          <w:sz w:val="21"/>
        </w:rPr>
        <w:lastRenderedPageBreak/>
        <w:t>れる。</w:t>
      </w:r>
    </w:p>
    <w:p w14:paraId="17DF2BA4" w14:textId="77777777" w:rsidR="00AA6285" w:rsidRPr="004A708C" w:rsidRDefault="00F664C3" w:rsidP="00CB0325">
      <w:pPr>
        <w:spacing w:after="60" w:line="360" w:lineRule="auto"/>
        <w:ind w:firstLineChars="100" w:firstLine="210"/>
        <w:rPr>
          <w:color w:val="000000" w:themeColor="text1"/>
        </w:rPr>
      </w:pPr>
      <w:r w:rsidRPr="004A708C">
        <w:rPr>
          <w:rFonts w:ascii="ＭＳ 明朝" w:eastAsia="ＭＳ 明朝" w:hAnsi="ＭＳ 明朝" w:hint="eastAsia"/>
          <w:color w:val="000000" w:themeColor="text1"/>
          <w:sz w:val="21"/>
        </w:rPr>
        <w:t>本研究では、特に小学校音楽科の授業において、この定義に基づいた自己調整力の育成を目指し、具体的な指導モデルの提案と実践を行う。</w:t>
      </w:r>
    </w:p>
    <w:p w14:paraId="6799E54D" w14:textId="3DC8B56C" w:rsidR="00495B4B" w:rsidRPr="00352EB4" w:rsidRDefault="00F6414C" w:rsidP="00F6414C">
      <w:pPr>
        <w:spacing w:after="60" w:line="360" w:lineRule="auto"/>
        <w:rPr>
          <w:color w:val="000000" w:themeColor="text1"/>
        </w:rPr>
      </w:pPr>
      <w:r>
        <w:rPr>
          <w:rFonts w:ascii="ＭＳ 明朝" w:eastAsia="ＭＳ 明朝" w:hAnsi="ＭＳ 明朝" w:hint="eastAsia"/>
          <w:sz w:val="21"/>
        </w:rPr>
        <w:t xml:space="preserve">　</w:t>
      </w:r>
      <w:r w:rsidR="00352EB4">
        <w:rPr>
          <w:rFonts w:ascii="ＭＳ 明朝" w:eastAsia="ＭＳ 明朝" w:hAnsi="ＭＳ 明朝"/>
          <w:sz w:val="21"/>
        </w:rPr>
        <w:t>本指導モデルは、Zimmermanの循環的プロセス（予見・遂行・自己省察）を基盤に、音楽科の表現活動を係活動を伴うジグソー法として構成したものである。予見段階では、10時数の基礎知識定着期を通して、音階・リズム・強弱記号などの共通言語を習得させ、児童が役割を担うための基盤と自己効力感を形成する。遂行段階では、五つの専門係に分かれたエキスパート活動とホームグループでの教え合いを往還しながら、表現を統合していく。省察段階では、全員歌唱の録音を聴き直して表現のずれを修正し、ハッピーレターで次の学習への動機づけを高める。これにより、プログラムは知識・技能の定着と協働的表現力の向上を目指す。</w:t>
      </w:r>
    </w:p>
    <w:p w14:paraId="15FEBA0E" w14:textId="77777777" w:rsidR="00645DC3" w:rsidRDefault="00AA6285" w:rsidP="00B1350D">
      <w:pPr>
        <w:spacing w:after="60" w:line="360" w:lineRule="auto"/>
        <w:ind w:firstLineChars="100" w:firstLine="211"/>
        <w:rPr>
          <w:b/>
          <w:bCs/>
          <w:color w:val="0070C0"/>
        </w:rPr>
      </w:pPr>
      <w:r>
        <w:rPr>
          <w:rFonts w:ascii="ＭＳ 明朝" w:eastAsia="ＭＳ 明朝" w:hAnsi="ＭＳ 明朝" w:hint="eastAsia"/>
          <w:b/>
          <w:bCs/>
          <w:noProof/>
          <w:color w:val="0070C0"/>
          <w:sz w:val="21"/>
          <w:lang w:val="ja-JP"/>
        </w:rPr>
        <w:drawing>
          <wp:inline distT="0" distB="0" distL="0" distR="0" wp14:anchorId="3447A7D3" wp14:editId="3BFE0F30">
            <wp:extent cx="5400040" cy="2985770"/>
            <wp:effectExtent l="0" t="0" r="0" b="0"/>
            <wp:docPr id="1594027017" name="図 1"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027017" name="図 1" descr="ダイアグラム&#10;&#10;自動的に生成された説明"/>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00040" cy="2985770"/>
                    </a:xfrm>
                    <a:prstGeom prst="rect">
                      <a:avLst/>
                    </a:prstGeom>
                  </pic:spPr>
                </pic:pic>
              </a:graphicData>
            </a:graphic>
          </wp:inline>
        </w:drawing>
      </w:r>
      <w:r w:rsidR="00B1350D">
        <w:rPr>
          <w:rFonts w:ascii="ＭＳ 明朝" w:eastAsia="ＭＳ 明朝" w:hAnsi="ＭＳ 明朝"/>
          <w:b/>
          <w:bCs/>
          <w:color w:val="0070C0"/>
          <w:sz w:val="21"/>
        </w:rPr>
        <w:t xml:space="preserve"> </w:t>
      </w:r>
    </w:p>
    <w:p w14:paraId="683460F5" w14:textId="77777777" w:rsidR="00B1350D" w:rsidRDefault="00B1350D" w:rsidP="00CB0325">
      <w:pPr>
        <w:spacing w:after="60" w:line="360" w:lineRule="auto"/>
        <w:ind w:firstLineChars="100" w:firstLine="221"/>
        <w:rPr>
          <w:b/>
          <w:bCs/>
          <w:color w:val="0070C0"/>
        </w:rPr>
      </w:pPr>
    </w:p>
    <w:p w14:paraId="3C7887D9" w14:textId="77777777" w:rsidR="00B1350D" w:rsidRPr="00352EB4" w:rsidRDefault="00B1350D" w:rsidP="00F6414C">
      <w:pPr>
        <w:spacing w:after="60" w:line="360" w:lineRule="auto"/>
        <w:rPr>
          <w:rFonts w:ascii="ＭＳ ゴシック" w:eastAsia="ＭＳ ゴシック" w:hAnsi="ＭＳ ゴシック"/>
          <w:b/>
          <w:bCs/>
          <w:color w:val="000000" w:themeColor="text1"/>
          <w:sz w:val="28"/>
          <w:szCs w:val="28"/>
        </w:rPr>
      </w:pPr>
      <w:r w:rsidRPr="00352EB4">
        <w:rPr>
          <w:rFonts w:ascii="ＭＳ 明朝" w:eastAsia="ＭＳ 明朝" w:hAnsi="ＭＳ 明朝"/>
          <w:b/>
          <w:bCs/>
          <w:color w:val="000000" w:themeColor="text1"/>
          <w:sz w:val="21"/>
          <w:szCs w:val="28"/>
        </w:rPr>
        <w:t>第</w:t>
      </w:r>
      <w:r w:rsidRPr="00352EB4">
        <w:rPr>
          <w:rFonts w:ascii="ＭＳ 明朝" w:eastAsia="ＭＳ 明朝" w:hAnsi="ＭＳ 明朝" w:hint="eastAsia"/>
          <w:b/>
          <w:bCs/>
          <w:color w:val="000000" w:themeColor="text1"/>
          <w:sz w:val="21"/>
          <w:szCs w:val="28"/>
        </w:rPr>
        <w:t>４</w:t>
      </w:r>
      <w:r w:rsidRPr="00352EB4">
        <w:rPr>
          <w:rFonts w:ascii="ＭＳ 明朝" w:eastAsia="ＭＳ 明朝" w:hAnsi="ＭＳ 明朝"/>
          <w:b/>
          <w:bCs/>
          <w:color w:val="000000" w:themeColor="text1"/>
          <w:sz w:val="21"/>
          <w:szCs w:val="28"/>
        </w:rPr>
        <w:t>章 自己調整力育成</w:t>
      </w:r>
      <w:r w:rsidRPr="00352EB4">
        <w:rPr>
          <w:rFonts w:ascii="ＭＳ 明朝" w:eastAsia="ＭＳ 明朝" w:hAnsi="ＭＳ 明朝" w:hint="eastAsia"/>
          <w:b/>
          <w:bCs/>
          <w:color w:val="000000" w:themeColor="text1"/>
          <w:sz w:val="21"/>
          <w:szCs w:val="28"/>
        </w:rPr>
        <w:t>に向けた教科</w:t>
      </w:r>
      <w:r w:rsidRPr="00352EB4">
        <w:rPr>
          <w:rFonts w:ascii="ＭＳ 明朝" w:eastAsia="ＭＳ 明朝" w:hAnsi="ＭＳ 明朝"/>
          <w:b/>
          <w:bCs/>
          <w:color w:val="000000" w:themeColor="text1"/>
          <w:sz w:val="21"/>
          <w:szCs w:val="28"/>
        </w:rPr>
        <w:t>授業の実践と分析</w:t>
      </w:r>
    </w:p>
    <w:p w14:paraId="7700586F" w14:textId="77777777" w:rsidR="00B1350D" w:rsidRPr="00352EB4" w:rsidRDefault="00B1350D" w:rsidP="00B1350D">
      <w:pPr>
        <w:spacing w:after="60" w:line="360" w:lineRule="auto"/>
        <w:ind w:firstLineChars="100" w:firstLine="210"/>
        <w:rPr>
          <w:color w:val="000000" w:themeColor="text1"/>
        </w:rPr>
      </w:pPr>
      <w:r w:rsidRPr="00352EB4">
        <w:rPr>
          <w:rFonts w:ascii="ＭＳ 明朝" w:eastAsia="ＭＳ 明朝" w:hAnsi="ＭＳ 明朝" w:hint="eastAsia"/>
          <w:color w:val="000000" w:themeColor="text1"/>
          <w:sz w:val="21"/>
        </w:rPr>
        <w:t>本章では、筆者自身の2024年度に行った小学校音楽科の授業実践を通して、自己調整能力育成のための授業のあり方とその効果について検討する。</w:t>
      </w:r>
    </w:p>
    <w:p w14:paraId="634D9AE6" w14:textId="77777777" w:rsidR="00B1350D" w:rsidRPr="00352EB4" w:rsidRDefault="00B1350D" w:rsidP="00B1350D">
      <w:pPr>
        <w:spacing w:after="60" w:line="360" w:lineRule="auto"/>
        <w:ind w:firstLine="567"/>
        <w:rPr>
          <w:color w:val="000000" w:themeColor="text1"/>
        </w:rPr>
      </w:pPr>
    </w:p>
    <w:p w14:paraId="333C5E12" w14:textId="77777777" w:rsidR="00B1350D" w:rsidRPr="00352EB4" w:rsidRDefault="00B1350D" w:rsidP="00B1350D">
      <w:pPr>
        <w:spacing w:before="200" w:after="60" w:line="360" w:lineRule="auto"/>
        <w:rPr>
          <w:b/>
          <w:bCs/>
          <w:color w:val="000000" w:themeColor="text1"/>
          <w:szCs w:val="22"/>
        </w:rPr>
      </w:pPr>
      <w:r w:rsidRPr="00352EB4">
        <w:rPr>
          <w:rFonts w:ascii="ＭＳ 明朝" w:eastAsia="ＭＳ 明朝" w:hAnsi="ＭＳ 明朝"/>
          <w:b/>
          <w:bCs/>
          <w:color w:val="000000" w:themeColor="text1"/>
          <w:sz w:val="21"/>
          <w:szCs w:val="22"/>
        </w:rPr>
        <w:lastRenderedPageBreak/>
        <w:t>第1節 実践の概要と目的</w:t>
      </w:r>
    </w:p>
    <w:p w14:paraId="2DF19D53" w14:textId="77777777" w:rsidR="00B1350D" w:rsidRPr="00352EB4" w:rsidRDefault="003459CA" w:rsidP="00B1350D">
      <w:pPr>
        <w:spacing w:before="120" w:after="60" w:line="360" w:lineRule="auto"/>
        <w:rPr>
          <w:b/>
          <w:bCs/>
          <w:color w:val="000000" w:themeColor="text1"/>
          <w:sz w:val="20"/>
          <w:szCs w:val="20"/>
        </w:rPr>
      </w:pPr>
      <w:r w:rsidRPr="00352EB4">
        <w:rPr>
          <w:rFonts w:ascii="ＭＳ 明朝" w:eastAsia="ＭＳ 明朝" w:hAnsi="ＭＳ 明朝" w:hint="eastAsia"/>
          <w:b/>
          <w:bCs/>
          <w:color w:val="000000" w:themeColor="text1"/>
          <w:sz w:val="21"/>
          <w:szCs w:val="20"/>
        </w:rPr>
        <w:t>１．</w:t>
      </w:r>
      <w:r w:rsidR="00B1350D" w:rsidRPr="00352EB4">
        <w:rPr>
          <w:rFonts w:ascii="ＭＳ 明朝" w:eastAsia="ＭＳ 明朝" w:hAnsi="ＭＳ 明朝"/>
          <w:b/>
          <w:bCs/>
          <w:color w:val="000000" w:themeColor="text1"/>
          <w:sz w:val="21"/>
          <w:szCs w:val="20"/>
        </w:rPr>
        <w:t>授業の対象と科目</w:t>
      </w:r>
    </w:p>
    <w:p w14:paraId="292D4941" w14:textId="77777777" w:rsidR="00B1350D" w:rsidRPr="00352EB4" w:rsidRDefault="00B1350D" w:rsidP="00B1350D">
      <w:pPr>
        <w:spacing w:after="60" w:line="360" w:lineRule="auto"/>
        <w:ind w:firstLineChars="100" w:firstLine="210"/>
        <w:rPr>
          <w:color w:val="000000" w:themeColor="text1"/>
        </w:rPr>
      </w:pPr>
      <w:r>
        <w:rPr>
          <w:rFonts w:ascii="ＭＳ 明朝" w:eastAsia="ＭＳ 明朝" w:hAnsi="ＭＳ 明朝"/>
          <w:sz w:val="21"/>
        </w:rPr>
        <w:t>本研究は小学校音楽科の授業を対象とする。筆者は海外での学習経験や奈良女子大学附属小学校での学習経験を通して、学習者が自ら学習過程を管理・調整することの重要性を実感してきた。こうした経験を背景に、音楽科授業における自己調整力向上を目指した授業開発を行った。</w:t>
      </w:r>
    </w:p>
    <w:p w14:paraId="495FFCC2" w14:textId="77777777" w:rsidR="00B1350D" w:rsidRPr="00352EB4" w:rsidRDefault="00B1350D" w:rsidP="00B1350D">
      <w:pPr>
        <w:spacing w:after="60" w:line="360" w:lineRule="auto"/>
        <w:ind w:firstLine="567"/>
        <w:rPr>
          <w:color w:val="000000" w:themeColor="text1"/>
        </w:rPr>
      </w:pPr>
    </w:p>
    <w:p w14:paraId="02707685" w14:textId="77777777" w:rsidR="00B1350D" w:rsidRPr="00352EB4" w:rsidRDefault="003459CA" w:rsidP="00B1350D">
      <w:pPr>
        <w:spacing w:before="120" w:after="60" w:line="360" w:lineRule="auto"/>
        <w:rPr>
          <w:b/>
          <w:bCs/>
          <w:color w:val="000000" w:themeColor="text1"/>
        </w:rPr>
      </w:pPr>
      <w:r w:rsidRPr="00352EB4">
        <w:rPr>
          <w:rFonts w:ascii="ＭＳ 明朝" w:eastAsia="ＭＳ 明朝" w:hAnsi="ＭＳ 明朝" w:hint="eastAsia"/>
          <w:b/>
          <w:bCs/>
          <w:color w:val="000000" w:themeColor="text1"/>
          <w:sz w:val="21"/>
        </w:rPr>
        <w:t>２．</w:t>
      </w:r>
      <w:r w:rsidR="00B1350D" w:rsidRPr="00352EB4">
        <w:rPr>
          <w:rFonts w:ascii="ＭＳ 明朝" w:eastAsia="ＭＳ 明朝" w:hAnsi="ＭＳ 明朝"/>
          <w:b/>
          <w:bCs/>
          <w:color w:val="000000" w:themeColor="text1"/>
          <w:sz w:val="21"/>
        </w:rPr>
        <w:t>授業設計における自己調整能力育成のねらい</w:t>
      </w:r>
    </w:p>
    <w:p w14:paraId="2F7F9034" w14:textId="77777777" w:rsidR="00B1350D" w:rsidRPr="00352EB4" w:rsidRDefault="00B1350D" w:rsidP="00B1350D">
      <w:pPr>
        <w:spacing w:after="60" w:line="360" w:lineRule="auto"/>
        <w:ind w:firstLineChars="100" w:firstLine="210"/>
        <w:rPr>
          <w:color w:val="000000" w:themeColor="text1"/>
        </w:rPr>
      </w:pPr>
      <w:r>
        <w:rPr>
          <w:rFonts w:ascii="ＭＳ 明朝" w:eastAsia="ＭＳ 明朝" w:hAnsi="ＭＳ 明朝"/>
          <w:sz w:val="21"/>
        </w:rPr>
        <w:t>授業設計のねらいは、小学校音楽科の授業において児童の自己調整力を向上させることである。具体的には、「メタ認知」「動機づけ」「学習方略」の三要素に着目し、それらを授業に適用したときに児童の自己調整力にどのような変化が生じるかを検討する。</w:t>
      </w:r>
    </w:p>
    <w:p w14:paraId="4BCBE419" w14:textId="77777777" w:rsidR="00B1350D" w:rsidRPr="00352EB4" w:rsidRDefault="00B1350D" w:rsidP="00B1350D">
      <w:pPr>
        <w:spacing w:after="60" w:line="360" w:lineRule="auto"/>
        <w:ind w:firstLineChars="50" w:firstLine="110"/>
        <w:rPr>
          <w:color w:val="000000" w:themeColor="text1"/>
        </w:rPr>
      </w:pPr>
    </w:p>
    <w:p w14:paraId="67FA6F51" w14:textId="77777777" w:rsidR="00B1350D" w:rsidRPr="00352EB4" w:rsidRDefault="00B1350D" w:rsidP="00B1350D">
      <w:pPr>
        <w:spacing w:before="200" w:after="60" w:line="360" w:lineRule="auto"/>
        <w:rPr>
          <w:b/>
          <w:bCs/>
          <w:color w:val="000000" w:themeColor="text1"/>
          <w:szCs w:val="28"/>
        </w:rPr>
      </w:pPr>
      <w:r w:rsidRPr="00352EB4">
        <w:rPr>
          <w:rFonts w:ascii="ＭＳ 明朝" w:eastAsia="ＭＳ 明朝" w:hAnsi="ＭＳ 明朝"/>
          <w:b/>
          <w:bCs/>
          <w:color w:val="000000" w:themeColor="text1"/>
          <w:sz w:val="21"/>
          <w:szCs w:val="28"/>
        </w:rPr>
        <w:t>第2節 授業内容と学習活動の詳細</w:t>
      </w:r>
    </w:p>
    <w:p w14:paraId="0D8D6745" w14:textId="77777777" w:rsidR="00B1350D" w:rsidRPr="00352EB4" w:rsidRDefault="003459CA" w:rsidP="00B1350D">
      <w:pPr>
        <w:spacing w:before="120" w:after="60" w:line="360" w:lineRule="auto"/>
        <w:rPr>
          <w:b/>
          <w:bCs/>
          <w:color w:val="000000" w:themeColor="text1"/>
        </w:rPr>
      </w:pPr>
      <w:r w:rsidRPr="00352EB4">
        <w:rPr>
          <w:rFonts w:ascii="ＭＳ 明朝" w:eastAsia="ＭＳ 明朝" w:hAnsi="ＭＳ 明朝" w:hint="eastAsia"/>
          <w:b/>
          <w:bCs/>
          <w:color w:val="000000" w:themeColor="text1"/>
          <w:sz w:val="21"/>
        </w:rPr>
        <w:t>１．</w:t>
      </w:r>
      <w:r w:rsidR="00B1350D" w:rsidRPr="00352EB4">
        <w:rPr>
          <w:rFonts w:ascii="ＭＳ 明朝" w:eastAsia="ＭＳ 明朝" w:hAnsi="ＭＳ 明朝"/>
          <w:b/>
          <w:bCs/>
          <w:color w:val="000000" w:themeColor="text1"/>
          <w:sz w:val="21"/>
        </w:rPr>
        <w:t>自己調整を促すための具体的な指導内容</w:t>
      </w:r>
    </w:p>
    <w:p w14:paraId="04BF8AAD" w14:textId="77777777" w:rsidR="00E21158" w:rsidRPr="00E21158" w:rsidRDefault="00B1350D" w:rsidP="00E21158">
      <w:pPr>
        <w:spacing w:after="60" w:line="360" w:lineRule="auto"/>
        <w:ind w:firstLineChars="100" w:firstLine="210"/>
      </w:pPr>
      <w:r>
        <w:rPr>
          <w:rFonts w:ascii="ＭＳ 明朝" w:eastAsia="ＭＳ 明朝" w:hAnsi="ＭＳ 明朝"/>
          <w:sz w:val="21"/>
        </w:rPr>
        <w:t>本研究では、自己調整力育成を目的として、ジグソー法を応用した学習方法を考案した。一般的なジグソー法が知識の分担と統合を主眼とするのに対し、本研究では、基礎知識定着期によって共通言語をそろえた上で、各専門係が技能習得と表現案の創出を担う点に特色がある。</w:t>
      </w:r>
    </w:p>
    <w:p w14:paraId="4337C2B3" w14:textId="77777777" w:rsidR="00E21158" w:rsidRPr="00E21158" w:rsidRDefault="00E21158" w:rsidP="00E21158">
      <w:pPr>
        <w:spacing w:after="60" w:line="360" w:lineRule="auto"/>
        <w:ind w:firstLineChars="100" w:firstLine="210"/>
      </w:pPr>
      <w:r>
        <w:rPr>
          <w:rFonts w:ascii="ＭＳ 明朝" w:eastAsia="ＭＳ 明朝" w:hAnsi="ＭＳ 明朝"/>
          <w:sz w:val="21"/>
        </w:rPr>
        <w:t>また、本手法は20サイクル・60時数という継続的反復を前提としており、役割のローテーション、録音による客観視、ハッピーレターによる相互称賛を通して、自己調整の習慣化を図る点でも一般的なジグソー法と異なる。</w:t>
      </w:r>
    </w:p>
    <w:p w14:paraId="4D351B2D" w14:textId="77777777" w:rsidR="00E21158" w:rsidRPr="00E21158" w:rsidRDefault="00E21158" w:rsidP="00E21158">
      <w:pPr>
        <w:spacing w:after="60" w:line="360" w:lineRule="auto"/>
        <w:ind w:firstLineChars="100" w:firstLine="210"/>
      </w:pPr>
      <w:r w:rsidRPr="00E21158">
        <w:rPr>
          <w:rFonts w:ascii="ＭＳ 明朝" w:eastAsia="ＭＳ 明朝" w:hAnsi="ＭＳ 明朝"/>
          <w:sz w:val="21"/>
        </w:rPr>
        <w:t>総じて、一般的なジグソー法が「知識の効率的な分担と統合」を目指すものであるのに対し、本手法は「専門的な役割遂行を通じた自己調整プロセス（メタ認知・動機づけ・学習方略）の循環」を目指しているという点</w:t>
      </w:r>
      <w:r>
        <w:rPr>
          <w:rFonts w:ascii="ＭＳ 明朝" w:eastAsia="ＭＳ 明朝" w:hAnsi="ＭＳ 明朝" w:hint="eastAsia"/>
          <w:sz w:val="21"/>
        </w:rPr>
        <w:t>だと言える。</w:t>
      </w:r>
    </w:p>
    <w:p w14:paraId="09607880" w14:textId="77777777" w:rsidR="00B1350D" w:rsidRPr="00E21158" w:rsidRDefault="00B1350D" w:rsidP="00B1350D">
      <w:pPr>
        <w:spacing w:after="60" w:line="360" w:lineRule="auto"/>
        <w:ind w:firstLineChars="100" w:firstLine="220"/>
        <w:rPr>
          <w:color w:val="0070C0"/>
        </w:rPr>
      </w:pPr>
    </w:p>
    <w:p w14:paraId="54FB703C" w14:textId="77777777" w:rsidR="00B1350D" w:rsidRDefault="00B1350D" w:rsidP="00B1350D">
      <w:pPr>
        <w:spacing w:after="60" w:line="360" w:lineRule="auto"/>
        <w:ind w:firstLineChars="100" w:firstLine="210"/>
        <w:rPr>
          <w:color w:val="0070C0"/>
        </w:rPr>
      </w:pPr>
      <w:r w:rsidRPr="00B63432">
        <w:rPr>
          <w:rFonts w:ascii="ＭＳ 明朝" w:eastAsia="ＭＳ 明朝" w:hAnsi="ＭＳ 明朝"/>
          <w:color w:val="000000" w:themeColor="text1"/>
          <w:sz w:val="21"/>
        </w:rPr>
        <w:lastRenderedPageBreak/>
        <w:t>具体的な指導内容としては、以下のような要素が含まれる。</w:t>
      </w:r>
      <w:r w:rsidRPr="00B63432">
        <w:rPr>
          <w:rFonts w:ascii="ＭＳ 明朝" w:eastAsia="ＭＳ 明朝" w:hAnsi="ＭＳ 明朝" w:hint="eastAsia"/>
          <w:color w:val="000000" w:themeColor="text1"/>
          <w:sz w:val="21"/>
        </w:rPr>
        <w:t>特定の教科を越えた一般的な手だて</w:t>
      </w:r>
      <w:r w:rsidR="00B63432" w:rsidRPr="00B63432">
        <w:rPr>
          <w:rFonts w:ascii="ＭＳ 明朝" w:eastAsia="ＭＳ 明朝" w:hAnsi="ＭＳ 明朝" w:hint="eastAsia"/>
          <w:color w:val="000000" w:themeColor="text1"/>
          <w:sz w:val="21"/>
        </w:rPr>
        <w:t>として応用が可能だが、本研究においては</w:t>
      </w:r>
      <w:r w:rsidRPr="00B63432">
        <w:rPr>
          <w:rFonts w:ascii="ＭＳ 明朝" w:eastAsia="ＭＳ 明朝" w:hAnsi="ＭＳ 明朝" w:hint="eastAsia"/>
          <w:color w:val="000000" w:themeColor="text1"/>
          <w:sz w:val="21"/>
        </w:rPr>
        <w:t>音楽科に特化して</w:t>
      </w:r>
      <w:r w:rsidR="00B63432" w:rsidRPr="00B63432">
        <w:rPr>
          <w:rFonts w:ascii="ＭＳ 明朝" w:eastAsia="ＭＳ 明朝" w:hAnsi="ＭＳ 明朝" w:hint="eastAsia"/>
          <w:color w:val="000000" w:themeColor="text1"/>
          <w:sz w:val="21"/>
        </w:rPr>
        <w:t>思案した。</w:t>
      </w:r>
    </w:p>
    <w:p w14:paraId="4D0D8E4E" w14:textId="77777777" w:rsidR="00B1350D" w:rsidRPr="00B63432" w:rsidRDefault="00B1350D" w:rsidP="00E21158">
      <w:pPr>
        <w:spacing w:after="60" w:line="360" w:lineRule="auto"/>
        <w:ind w:firstLineChars="100" w:firstLine="210"/>
        <w:rPr>
          <w:color w:val="000000" w:themeColor="text1"/>
        </w:rPr>
      </w:pPr>
      <w:r w:rsidRPr="00B63432">
        <w:rPr>
          <w:rFonts w:ascii="ＭＳ 明朝" w:eastAsia="ＭＳ 明朝" w:hAnsi="ＭＳ 明朝" w:hint="eastAsia"/>
          <w:color w:val="000000" w:themeColor="text1"/>
          <w:sz w:val="21"/>
        </w:rPr>
        <w:t>➀</w:t>
      </w:r>
      <w:r w:rsidRPr="00B63432">
        <w:rPr>
          <w:rFonts w:ascii="ＭＳ 明朝" w:eastAsia="ＭＳ 明朝" w:hAnsi="ＭＳ 明朝"/>
          <w:color w:val="000000" w:themeColor="text1"/>
          <w:sz w:val="21"/>
        </w:rPr>
        <w:t>メタ認知</w:t>
      </w:r>
      <w:r w:rsidRPr="00B63432">
        <w:rPr>
          <w:rFonts w:ascii="ＭＳ 明朝" w:eastAsia="ＭＳ 明朝" w:hAnsi="ＭＳ 明朝" w:hint="eastAsia"/>
          <w:color w:val="000000" w:themeColor="text1"/>
          <w:sz w:val="21"/>
        </w:rPr>
        <w:t>：</w:t>
      </w:r>
      <w:r w:rsidRPr="00B63432">
        <w:rPr>
          <w:rFonts w:ascii="ＭＳ 明朝" w:eastAsia="ＭＳ 明朝" w:hAnsi="ＭＳ 明朝"/>
          <w:color w:val="000000" w:themeColor="text1"/>
          <w:sz w:val="21"/>
        </w:rPr>
        <w:t>児童が自身の思考や学習プロセスを認識し、監視し、制御する能力を養う。授業では、学習目標の設定支援や自己モニタリングの促進、フィードバック分析による改善指導などを行う。</w:t>
      </w:r>
    </w:p>
    <w:p w14:paraId="1C191E61" w14:textId="77777777" w:rsidR="00B1350D" w:rsidRPr="00B63432" w:rsidRDefault="00B1350D" w:rsidP="00B1350D">
      <w:pPr>
        <w:spacing w:after="60" w:line="360" w:lineRule="auto"/>
        <w:ind w:firstLineChars="100" w:firstLine="210"/>
        <w:rPr>
          <w:color w:val="000000" w:themeColor="text1"/>
        </w:rPr>
      </w:pPr>
      <w:r w:rsidRPr="00B63432">
        <w:rPr>
          <w:rFonts w:ascii="ＭＳ 明朝" w:eastAsia="ＭＳ 明朝" w:hAnsi="ＭＳ 明朝" w:hint="eastAsia"/>
          <w:color w:val="000000" w:themeColor="text1"/>
          <w:sz w:val="21"/>
        </w:rPr>
        <w:t>➁</w:t>
      </w:r>
      <w:r w:rsidRPr="00B63432">
        <w:rPr>
          <w:rFonts w:ascii="ＭＳ 明朝" w:eastAsia="ＭＳ 明朝" w:hAnsi="ＭＳ 明朝"/>
          <w:color w:val="000000" w:themeColor="text1"/>
          <w:sz w:val="21"/>
        </w:rPr>
        <w:t>動機づ</w:t>
      </w:r>
      <w:r w:rsidRPr="00B63432">
        <w:rPr>
          <w:rFonts w:ascii="ＭＳ 明朝" w:eastAsia="ＭＳ 明朝" w:hAnsi="ＭＳ 明朝" w:hint="eastAsia"/>
          <w:color w:val="000000" w:themeColor="text1"/>
          <w:sz w:val="21"/>
        </w:rPr>
        <w:t>け：</w:t>
      </w:r>
      <w:r w:rsidRPr="00B63432">
        <w:rPr>
          <w:rFonts w:ascii="ＭＳ 明朝" w:eastAsia="ＭＳ 明朝" w:hAnsi="ＭＳ 明朝"/>
          <w:color w:val="000000" w:themeColor="text1"/>
          <w:sz w:val="21"/>
        </w:rPr>
        <w:t>学習への意欲や関心を維持・向上させる力を育む。具体的には、達成可能な目標設定による自己効力感の向上、内発的動機づけの強化、報酬の活用などを行う。</w:t>
      </w:r>
    </w:p>
    <w:p w14:paraId="0AAF3320" w14:textId="77777777" w:rsidR="00B1350D" w:rsidRDefault="00B1350D" w:rsidP="00B1350D">
      <w:pPr>
        <w:spacing w:after="60" w:line="360" w:lineRule="auto"/>
        <w:ind w:firstLineChars="100" w:firstLine="210"/>
        <w:rPr>
          <w:color w:val="000000" w:themeColor="text1"/>
        </w:rPr>
      </w:pPr>
      <w:r w:rsidRPr="00B63432">
        <w:rPr>
          <w:rFonts w:ascii="ＭＳ 明朝" w:eastAsia="ＭＳ 明朝" w:hAnsi="ＭＳ 明朝" w:hint="eastAsia"/>
          <w:color w:val="000000" w:themeColor="text1"/>
          <w:sz w:val="21"/>
        </w:rPr>
        <w:t>➂</w:t>
      </w:r>
      <w:r w:rsidRPr="00B63432">
        <w:rPr>
          <w:rFonts w:ascii="ＭＳ 明朝" w:eastAsia="ＭＳ 明朝" w:hAnsi="ＭＳ 明朝"/>
          <w:color w:val="000000" w:themeColor="text1"/>
          <w:sz w:val="21"/>
        </w:rPr>
        <w:t>学習方略: 目標達成のために選択・活用する具体的な学習方法や技術を習得させる。多様な学習方略の紹介と指導、状況に応じた方略選択の支援、反復練習などが含まれる。</w:t>
      </w:r>
    </w:p>
    <w:p w14:paraId="7E491BD4" w14:textId="77777777" w:rsidR="007312A3" w:rsidRPr="00B63432" w:rsidRDefault="007312A3" w:rsidP="00B1350D">
      <w:pPr>
        <w:spacing w:after="60" w:line="360" w:lineRule="auto"/>
        <w:ind w:firstLineChars="100" w:firstLine="220"/>
        <w:rPr>
          <w:color w:val="000000" w:themeColor="text1"/>
        </w:rPr>
      </w:pPr>
    </w:p>
    <w:p w14:paraId="55BD7F9D" w14:textId="77777777" w:rsidR="00B1350D" w:rsidRPr="00F6414C" w:rsidRDefault="003459CA" w:rsidP="00B1350D">
      <w:pPr>
        <w:spacing w:before="120" w:after="60" w:line="360" w:lineRule="auto"/>
        <w:rPr>
          <w:b/>
          <w:bCs/>
        </w:rPr>
      </w:pPr>
      <w:r w:rsidRPr="00F6414C">
        <w:rPr>
          <w:rFonts w:ascii="ＭＳ 明朝" w:eastAsia="ＭＳ 明朝" w:hAnsi="ＭＳ 明朝" w:hint="eastAsia"/>
          <w:b/>
          <w:bCs/>
          <w:sz w:val="21"/>
        </w:rPr>
        <w:t>２．</w:t>
      </w:r>
      <w:r w:rsidR="00B63432" w:rsidRPr="00F6414C">
        <w:rPr>
          <w:rFonts w:ascii="ＭＳ 明朝" w:eastAsia="ＭＳ 明朝" w:hAnsi="ＭＳ 明朝" w:hint="eastAsia"/>
          <w:b/>
          <w:bCs/>
          <w:sz w:val="21"/>
        </w:rPr>
        <w:t>授業概要</w:t>
      </w:r>
    </w:p>
    <w:p w14:paraId="61D57D94" w14:textId="77777777" w:rsidR="00B63432" w:rsidRPr="00F6414C" w:rsidRDefault="00B63432" w:rsidP="007312A3">
      <w:pPr>
        <w:spacing w:after="60" w:line="360" w:lineRule="auto"/>
        <w:ind w:firstLineChars="100" w:firstLine="210"/>
        <w:rPr>
          <w:b/>
          <w:bCs/>
        </w:rPr>
      </w:pPr>
      <w:r w:rsidRPr="00F6414C">
        <w:rPr>
          <w:rFonts w:ascii="ＭＳ 明朝" w:eastAsia="ＭＳ 明朝" w:hAnsi="ＭＳ 明朝"/>
          <w:sz w:val="21"/>
        </w:rPr>
        <w:t>小学校4年生2学級対象：楽典基礎→ジグソー法による歌唱学習プログラム（全70時数）</w:t>
      </w:r>
    </w:p>
    <w:p w14:paraId="563F84E9" w14:textId="77777777" w:rsidR="00B63432" w:rsidRPr="00F6414C" w:rsidRDefault="003459CA" w:rsidP="00B63432">
      <w:pPr>
        <w:spacing w:before="120" w:after="60" w:line="360" w:lineRule="auto"/>
        <w:rPr>
          <w:b/>
          <w:bCs/>
        </w:rPr>
      </w:pPr>
      <w:r w:rsidRPr="00F6414C">
        <w:rPr>
          <w:rFonts w:ascii="ＭＳ 明朝" w:eastAsia="ＭＳ 明朝" w:hAnsi="ＭＳ 明朝" w:hint="eastAsia"/>
          <w:b/>
          <w:bCs/>
          <w:sz w:val="21"/>
        </w:rPr>
        <w:t>（１）</w:t>
      </w:r>
      <w:r w:rsidR="00B63432" w:rsidRPr="00F6414C">
        <w:rPr>
          <w:rFonts w:ascii="ＭＳ 明朝" w:eastAsia="ＭＳ 明朝" w:hAnsi="ＭＳ 明朝"/>
          <w:b/>
          <w:bCs/>
          <w:sz w:val="21"/>
        </w:rPr>
        <w:t>全体構成</w:t>
      </w:r>
    </w:p>
    <w:tbl>
      <w:tblPr>
        <w:tblStyle w:val="aa"/>
        <w:tblW w:w="0" w:type="auto"/>
        <w:jc w:val="center"/>
        <w:tblLook w:val="04A0" w:firstRow="1" w:lastRow="0" w:firstColumn="1" w:lastColumn="0" w:noHBand="0" w:noVBand="1"/>
      </w:tblPr>
      <w:tblGrid>
        <w:gridCol w:w="2123"/>
        <w:gridCol w:w="1279"/>
        <w:gridCol w:w="2975"/>
        <w:gridCol w:w="2127"/>
      </w:tblGrid>
      <w:tr w:rsidR="00F6414C" w:rsidRPr="00F6414C" w14:paraId="5563DC25" w14:textId="77777777" w:rsidTr="007312A3">
        <w:trPr>
          <w:jc w:val="center"/>
        </w:trPr>
        <w:tc>
          <w:tcPr>
            <w:tcW w:w="2123" w:type="dxa"/>
            <w:vAlign w:val="center"/>
          </w:tcPr>
          <w:p w14:paraId="5DDAB8EE" w14:textId="77777777" w:rsidR="00B63432" w:rsidRPr="00F6414C" w:rsidRDefault="00B63432" w:rsidP="00B63432">
            <w:pPr>
              <w:spacing w:line="264" w:lineRule="auto"/>
              <w:jc w:val="center"/>
            </w:pPr>
            <w:r w:rsidRPr="00F6414C">
              <w:rPr>
                <w:sz w:val="19"/>
              </w:rPr>
              <w:t>期</w:t>
            </w:r>
          </w:p>
        </w:tc>
        <w:tc>
          <w:tcPr>
            <w:tcW w:w="1279" w:type="dxa"/>
            <w:vAlign w:val="center"/>
          </w:tcPr>
          <w:p w14:paraId="2AF57DF2" w14:textId="77777777" w:rsidR="00B63432" w:rsidRPr="00F6414C" w:rsidRDefault="005F3234" w:rsidP="00B63432">
            <w:pPr>
              <w:spacing w:line="264" w:lineRule="auto"/>
              <w:jc w:val="center"/>
            </w:pPr>
            <w:r w:rsidRPr="00F6414C">
              <w:rPr>
                <w:rFonts w:hint="eastAsia"/>
                <w:sz w:val="19"/>
              </w:rPr>
              <w:t>時数</w:t>
            </w:r>
          </w:p>
        </w:tc>
        <w:tc>
          <w:tcPr>
            <w:tcW w:w="2975" w:type="dxa"/>
            <w:vAlign w:val="center"/>
          </w:tcPr>
          <w:p w14:paraId="26ED6D94" w14:textId="77777777" w:rsidR="00B63432" w:rsidRPr="00F6414C" w:rsidRDefault="00B63432" w:rsidP="00B63432">
            <w:pPr>
              <w:spacing w:line="264" w:lineRule="auto"/>
              <w:jc w:val="center"/>
            </w:pPr>
            <w:r w:rsidRPr="00F6414C">
              <w:rPr>
                <w:sz w:val="19"/>
              </w:rPr>
              <w:t>目的</w:t>
            </w:r>
          </w:p>
        </w:tc>
        <w:tc>
          <w:tcPr>
            <w:tcW w:w="2127" w:type="dxa"/>
            <w:vAlign w:val="center"/>
          </w:tcPr>
          <w:p w14:paraId="7D91973C" w14:textId="77777777" w:rsidR="00B63432" w:rsidRPr="00F6414C" w:rsidRDefault="00B63432" w:rsidP="00B63432">
            <w:pPr>
              <w:spacing w:line="264" w:lineRule="auto"/>
              <w:jc w:val="center"/>
            </w:pPr>
            <w:r w:rsidRPr="00F6414C">
              <w:rPr>
                <w:sz w:val="19"/>
              </w:rPr>
              <w:t>学習形態</w:t>
            </w:r>
          </w:p>
        </w:tc>
      </w:tr>
      <w:tr w:rsidR="00F6414C" w:rsidRPr="00F6414C" w14:paraId="238FAB72" w14:textId="77777777" w:rsidTr="007312A3">
        <w:trPr>
          <w:jc w:val="center"/>
        </w:trPr>
        <w:tc>
          <w:tcPr>
            <w:tcW w:w="2123" w:type="dxa"/>
            <w:vAlign w:val="center"/>
          </w:tcPr>
          <w:p w14:paraId="73016150" w14:textId="77777777" w:rsidR="00B63432" w:rsidRPr="00F6414C" w:rsidRDefault="00B63432" w:rsidP="00B63432">
            <w:pPr>
              <w:spacing w:line="264" w:lineRule="auto"/>
              <w:jc w:val="center"/>
            </w:pPr>
            <w:r w:rsidRPr="00F6414C">
              <w:rPr>
                <w:sz w:val="19"/>
              </w:rPr>
              <w:t>基礎知識定着期</w:t>
            </w:r>
          </w:p>
        </w:tc>
        <w:tc>
          <w:tcPr>
            <w:tcW w:w="1279" w:type="dxa"/>
            <w:vAlign w:val="center"/>
          </w:tcPr>
          <w:p w14:paraId="16FF2D28" w14:textId="77777777" w:rsidR="00B63432" w:rsidRPr="00F6414C" w:rsidRDefault="00B63432" w:rsidP="00B63432">
            <w:pPr>
              <w:spacing w:line="264" w:lineRule="auto"/>
              <w:jc w:val="center"/>
            </w:pPr>
            <w:r w:rsidRPr="00F6414C">
              <w:rPr>
                <w:sz w:val="19"/>
              </w:rPr>
              <w:t>10</w:t>
            </w:r>
          </w:p>
        </w:tc>
        <w:tc>
          <w:tcPr>
            <w:tcW w:w="2975" w:type="dxa"/>
            <w:vAlign w:val="center"/>
          </w:tcPr>
          <w:p w14:paraId="56740B02" w14:textId="77777777" w:rsidR="00B63432" w:rsidRPr="00F6414C" w:rsidRDefault="00B63432" w:rsidP="00B63432">
            <w:pPr>
              <w:spacing w:line="264" w:lineRule="auto"/>
              <w:jc w:val="left"/>
            </w:pPr>
            <w:r w:rsidRPr="00F6414C">
              <w:rPr>
                <w:sz w:val="19"/>
              </w:rPr>
              <w:t>音階・リズム・息継ぎ・強弱・歌詞の既習事項を確実に復習し，係活動に必要な共通言語を整える</w:t>
            </w:r>
          </w:p>
        </w:tc>
        <w:tc>
          <w:tcPr>
            <w:tcW w:w="2127" w:type="dxa"/>
            <w:vAlign w:val="center"/>
          </w:tcPr>
          <w:p w14:paraId="3CD71D66" w14:textId="77777777" w:rsidR="00B63432" w:rsidRPr="00F6414C" w:rsidRDefault="00B63432" w:rsidP="00B63432">
            <w:pPr>
              <w:spacing w:line="264" w:lineRule="auto"/>
              <w:jc w:val="center"/>
            </w:pPr>
            <w:r w:rsidRPr="00F6414C">
              <w:rPr>
                <w:sz w:val="19"/>
              </w:rPr>
              <w:t>個別・全体指導</w:t>
            </w:r>
          </w:p>
        </w:tc>
      </w:tr>
      <w:tr w:rsidR="00F6414C" w:rsidRPr="00F6414C" w14:paraId="13E07250" w14:textId="77777777" w:rsidTr="007312A3">
        <w:trPr>
          <w:jc w:val="center"/>
        </w:trPr>
        <w:tc>
          <w:tcPr>
            <w:tcW w:w="2123" w:type="dxa"/>
            <w:vAlign w:val="center"/>
          </w:tcPr>
          <w:p w14:paraId="59B102A3" w14:textId="77777777" w:rsidR="00B63432" w:rsidRPr="00F6414C" w:rsidRDefault="00B63432" w:rsidP="00B63432">
            <w:pPr>
              <w:spacing w:line="264" w:lineRule="auto"/>
              <w:jc w:val="center"/>
            </w:pPr>
            <w:r w:rsidRPr="00F6414C">
              <w:rPr>
                <w:sz w:val="19"/>
              </w:rPr>
              <w:t>ジグソー法実践期</w:t>
            </w:r>
          </w:p>
        </w:tc>
        <w:tc>
          <w:tcPr>
            <w:tcW w:w="1279" w:type="dxa"/>
            <w:vAlign w:val="center"/>
          </w:tcPr>
          <w:p w14:paraId="76BF1954" w14:textId="77777777" w:rsidR="00B63432" w:rsidRPr="00F6414C" w:rsidRDefault="00B63432" w:rsidP="00B63432">
            <w:pPr>
              <w:spacing w:line="264" w:lineRule="auto"/>
              <w:jc w:val="center"/>
            </w:pPr>
            <w:r w:rsidRPr="00F6414C">
              <w:rPr>
                <w:sz w:val="19"/>
              </w:rPr>
              <w:t>60（20サイクル×3</w:t>
            </w:r>
            <w:r w:rsidR="005F3234" w:rsidRPr="00F6414C">
              <w:rPr>
                <w:rFonts w:hint="eastAsia"/>
                <w:sz w:val="19"/>
              </w:rPr>
              <w:t>時数</w:t>
            </w:r>
            <w:r w:rsidRPr="00F6414C">
              <w:rPr>
                <w:sz w:val="19"/>
              </w:rPr>
              <w:t>）</w:t>
            </w:r>
          </w:p>
        </w:tc>
        <w:tc>
          <w:tcPr>
            <w:tcW w:w="2975" w:type="dxa"/>
            <w:vAlign w:val="center"/>
          </w:tcPr>
          <w:p w14:paraId="1C3B9DDC" w14:textId="77777777" w:rsidR="00B63432" w:rsidRPr="00F6414C" w:rsidRDefault="00B63432" w:rsidP="00B63432">
            <w:pPr>
              <w:spacing w:line="264" w:lineRule="auto"/>
              <w:jc w:val="left"/>
            </w:pPr>
            <w:r w:rsidRPr="00F6414C">
              <w:rPr>
                <w:sz w:val="19"/>
              </w:rPr>
              <w:t>５係の専門性を高めつつホームグループで統合し，協同的に豊かな合唱表現を創出する</w:t>
            </w:r>
          </w:p>
        </w:tc>
        <w:tc>
          <w:tcPr>
            <w:tcW w:w="2127" w:type="dxa"/>
            <w:vAlign w:val="center"/>
          </w:tcPr>
          <w:p w14:paraId="3623BB97" w14:textId="77777777" w:rsidR="00B63432" w:rsidRPr="00F6414C" w:rsidRDefault="00B63432" w:rsidP="00B63432">
            <w:pPr>
              <w:spacing w:line="264" w:lineRule="auto"/>
              <w:jc w:val="center"/>
            </w:pPr>
            <w:r w:rsidRPr="00F6414C">
              <w:rPr>
                <w:sz w:val="19"/>
              </w:rPr>
              <w:t>ジグソー法</w:t>
            </w:r>
          </w:p>
        </w:tc>
      </w:tr>
    </w:tbl>
    <w:p w14:paraId="248E3477" w14:textId="57E4BD56" w:rsidR="00E21158" w:rsidRPr="00F6414C" w:rsidRDefault="00F6414C" w:rsidP="00F6414C">
      <w:pPr>
        <w:spacing w:after="60" w:line="360" w:lineRule="auto"/>
      </w:pPr>
      <w:r>
        <w:rPr>
          <w:rFonts w:ascii="ＭＳ 明朝" w:eastAsia="ＭＳ 明朝" w:hAnsi="ＭＳ 明朝" w:hint="eastAsia"/>
          <w:sz w:val="21"/>
        </w:rPr>
        <w:t xml:space="preserve">　</w:t>
      </w:r>
      <w:r w:rsidR="005F3234" w:rsidRPr="00F6414C">
        <w:rPr>
          <w:rFonts w:ascii="ＭＳ 明朝" w:eastAsia="ＭＳ 明朝" w:hAnsi="ＭＳ 明朝"/>
          <w:sz w:val="21"/>
        </w:rPr>
        <w:t>本研究における授業実践の全体構成は、小学校4年生2学級・計63名を対象とした全70時数のプログラムから成り、大きく「基礎知識定着期」と「ジグソー法実践期」の二つの期間で構成されている。</w:t>
      </w:r>
    </w:p>
    <w:p w14:paraId="7E7F850E" w14:textId="7D40628E" w:rsidR="00E21158" w:rsidRPr="00E21158"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E21158">
        <w:rPr>
          <w:rFonts w:ascii="ＭＳ 明朝" w:eastAsia="ＭＳ 明朝" w:hAnsi="ＭＳ 明朝"/>
          <w:color w:val="000000" w:themeColor="text1"/>
          <w:sz w:val="21"/>
        </w:rPr>
        <w:t>前半の「基礎知識定着期」は10時数を割り当てており、音階、リズム、息継ぎ、強弱、歌詞といった楽典の既習事項を確実に復習することを目的としている。この期間は個別指導や全体指導を通じて、後のジグソー活動で必要となる「係活動」を円滑に進めるための共通言語を児</w:t>
      </w:r>
      <w:r w:rsidR="00E21158" w:rsidRPr="00E21158">
        <w:rPr>
          <w:rFonts w:ascii="ＭＳ 明朝" w:eastAsia="ＭＳ 明朝" w:hAnsi="ＭＳ 明朝"/>
          <w:color w:val="000000" w:themeColor="text1"/>
          <w:sz w:val="21"/>
        </w:rPr>
        <w:lastRenderedPageBreak/>
        <w:t>童の中に整える役割を果たす。</w:t>
      </w:r>
    </w:p>
    <w:p w14:paraId="7D206364" w14:textId="2A11EB61" w:rsidR="00E21158" w:rsidRPr="00E21158"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E21158">
        <w:rPr>
          <w:rFonts w:ascii="ＭＳ 明朝" w:eastAsia="ＭＳ 明朝" w:hAnsi="ＭＳ 明朝"/>
          <w:color w:val="000000" w:themeColor="text1"/>
          <w:sz w:val="21"/>
        </w:rPr>
        <w:t>後半の「ジグソー法実践期」は60時数に及び、1サイクルを3時数とした計20サイクルのジグソー法を実施する。この期間では、5つの専門係（ドレミ、リズム、息継ぎ繰り返し、強弱、歌詞）に分かれて各々の専門性を高めた後、ホームグループにおいてそれらを統合し、協同的に豊かな合唱表現を創出することを目指している。</w:t>
      </w:r>
    </w:p>
    <w:p w14:paraId="6CB39626" w14:textId="46D8F864" w:rsidR="005F3234" w:rsidRDefault="00F6414C" w:rsidP="00F6414C">
      <w:pPr>
        <w:spacing w:after="60" w:line="360" w:lineRule="auto"/>
        <w:rPr>
          <w:b/>
          <w:bCs/>
          <w:color w:val="000000" w:themeColor="text1"/>
        </w:rPr>
      </w:pPr>
      <w:r>
        <w:rPr>
          <w:rFonts w:ascii="ＭＳ 明朝" w:eastAsia="ＭＳ 明朝" w:hAnsi="ＭＳ 明朝" w:hint="eastAsia"/>
          <w:color w:val="000000" w:themeColor="text1"/>
          <w:sz w:val="21"/>
        </w:rPr>
        <w:t xml:space="preserve">　</w:t>
      </w:r>
      <w:r w:rsidR="00E21158" w:rsidRPr="00E21158">
        <w:rPr>
          <w:rFonts w:ascii="ＭＳ 明朝" w:eastAsia="ＭＳ 明朝" w:hAnsi="ＭＳ 明朝"/>
          <w:color w:val="000000" w:themeColor="text1"/>
          <w:sz w:val="21"/>
        </w:rPr>
        <w:t>本プログラムの特筆すべき点は、単なる知識の伝達に留まらず、基礎知識の共通化を前提とした上で、20サイクルという長期的な反復を通じて知識・技能と協同的表現力を相互に高め合う設計となっている点にある。この構造により、児童は主体的に学び合いながら、自己調整能力を段階的に育むことが可能となるのである。</w:t>
      </w:r>
    </w:p>
    <w:p w14:paraId="40942F42" w14:textId="77777777" w:rsidR="00B63432" w:rsidRPr="00F6414C" w:rsidRDefault="003459CA" w:rsidP="00B63432">
      <w:pPr>
        <w:spacing w:before="120" w:after="60" w:line="360" w:lineRule="auto"/>
        <w:rPr>
          <w:b/>
          <w:bCs/>
        </w:rPr>
      </w:pPr>
      <w:r w:rsidRPr="00F6414C">
        <w:rPr>
          <w:rFonts w:ascii="ＭＳ 明朝" w:eastAsia="ＭＳ 明朝" w:hAnsi="ＭＳ 明朝" w:hint="eastAsia"/>
          <w:b/>
          <w:bCs/>
          <w:sz w:val="21"/>
        </w:rPr>
        <w:t>（２）</w:t>
      </w:r>
      <w:r w:rsidR="00B63432" w:rsidRPr="00F6414C">
        <w:rPr>
          <w:rFonts w:ascii="ＭＳ 明朝" w:eastAsia="ＭＳ 明朝" w:hAnsi="ＭＳ 明朝"/>
          <w:b/>
          <w:bCs/>
          <w:sz w:val="21"/>
        </w:rPr>
        <w:t>基礎知識定着期（10</w:t>
      </w:r>
      <w:r w:rsidR="005F3234" w:rsidRPr="00F6414C">
        <w:rPr>
          <w:rFonts w:ascii="ＭＳ 明朝" w:eastAsia="ＭＳ 明朝" w:hAnsi="ＭＳ 明朝" w:hint="eastAsia"/>
          <w:b/>
          <w:bCs/>
          <w:sz w:val="21"/>
        </w:rPr>
        <w:t>時数</w:t>
      </w:r>
      <w:r w:rsidR="00B63432" w:rsidRPr="00F6414C">
        <w:rPr>
          <w:rFonts w:ascii="ＭＳ 明朝" w:eastAsia="ＭＳ 明朝" w:hAnsi="ＭＳ 明朝"/>
          <w:b/>
          <w:bCs/>
          <w:sz w:val="21"/>
        </w:rPr>
        <w:t>・各4</w:t>
      </w:r>
      <w:r w:rsidR="00E21158" w:rsidRPr="00F6414C">
        <w:rPr>
          <w:rFonts w:ascii="ＭＳ 明朝" w:eastAsia="ＭＳ 明朝" w:hAnsi="ＭＳ 明朝" w:hint="eastAsia"/>
          <w:b/>
          <w:bCs/>
          <w:sz w:val="21"/>
        </w:rPr>
        <w:t>5</w:t>
      </w:r>
      <w:r w:rsidR="00B63432" w:rsidRPr="00F6414C">
        <w:rPr>
          <w:rFonts w:ascii="ＭＳ 明朝" w:eastAsia="ＭＳ 明朝" w:hAnsi="ＭＳ 明朝"/>
          <w:b/>
          <w:bCs/>
          <w:sz w:val="21"/>
        </w:rPr>
        <w:t>分）</w:t>
      </w:r>
    </w:p>
    <w:tbl>
      <w:tblPr>
        <w:tblStyle w:val="aa"/>
        <w:tblW w:w="0" w:type="auto"/>
        <w:jc w:val="center"/>
        <w:tblLook w:val="04A0" w:firstRow="1" w:lastRow="0" w:firstColumn="1" w:lastColumn="0" w:noHBand="0" w:noVBand="1"/>
      </w:tblPr>
      <w:tblGrid>
        <w:gridCol w:w="1134"/>
        <w:gridCol w:w="4253"/>
        <w:gridCol w:w="3117"/>
      </w:tblGrid>
      <w:tr w:rsidR="00F6414C" w:rsidRPr="00F6414C" w14:paraId="6AE434EB" w14:textId="77777777" w:rsidTr="005F3234">
        <w:trPr>
          <w:jc w:val="center"/>
        </w:trPr>
        <w:tc>
          <w:tcPr>
            <w:tcW w:w="1134" w:type="dxa"/>
            <w:vAlign w:val="center"/>
          </w:tcPr>
          <w:p w14:paraId="0FE5CFC5" w14:textId="77777777" w:rsidR="00B63432" w:rsidRPr="00F6414C" w:rsidRDefault="00B63432" w:rsidP="00B63432">
            <w:pPr>
              <w:spacing w:line="264" w:lineRule="auto"/>
              <w:jc w:val="center"/>
            </w:pPr>
            <w:r w:rsidRPr="00F6414C">
              <w:rPr>
                <w:sz w:val="19"/>
              </w:rPr>
              <w:t>時間</w:t>
            </w:r>
          </w:p>
        </w:tc>
        <w:tc>
          <w:tcPr>
            <w:tcW w:w="4253" w:type="dxa"/>
            <w:vAlign w:val="center"/>
          </w:tcPr>
          <w:p w14:paraId="7E607568" w14:textId="77777777" w:rsidR="00B63432" w:rsidRPr="00F6414C" w:rsidRDefault="00B63432" w:rsidP="00B63432">
            <w:pPr>
              <w:spacing w:line="264" w:lineRule="auto"/>
              <w:jc w:val="center"/>
            </w:pPr>
            <w:r w:rsidRPr="00F6414C">
              <w:rPr>
                <w:sz w:val="19"/>
              </w:rPr>
              <w:t>主な学習活動</w:t>
            </w:r>
          </w:p>
        </w:tc>
        <w:tc>
          <w:tcPr>
            <w:tcW w:w="3117" w:type="dxa"/>
            <w:vAlign w:val="center"/>
          </w:tcPr>
          <w:p w14:paraId="55850380" w14:textId="77777777" w:rsidR="00B63432" w:rsidRPr="00F6414C" w:rsidRDefault="00B63432" w:rsidP="00B63432">
            <w:pPr>
              <w:spacing w:line="264" w:lineRule="auto"/>
              <w:jc w:val="center"/>
            </w:pPr>
            <w:r w:rsidRPr="00F6414C">
              <w:rPr>
                <w:sz w:val="19"/>
              </w:rPr>
              <w:t>係活動に直結するねらい</w:t>
            </w:r>
          </w:p>
        </w:tc>
      </w:tr>
      <w:tr w:rsidR="00F6414C" w:rsidRPr="00F6414C" w14:paraId="3D0D03C7" w14:textId="77777777" w:rsidTr="005F3234">
        <w:trPr>
          <w:jc w:val="center"/>
        </w:trPr>
        <w:tc>
          <w:tcPr>
            <w:tcW w:w="1134" w:type="dxa"/>
            <w:vAlign w:val="center"/>
          </w:tcPr>
          <w:p w14:paraId="4FCEF908" w14:textId="77777777" w:rsidR="00B63432" w:rsidRPr="00F6414C" w:rsidRDefault="00B63432" w:rsidP="00B63432">
            <w:pPr>
              <w:spacing w:line="264" w:lineRule="auto"/>
              <w:jc w:val="center"/>
            </w:pPr>
            <w:r w:rsidRPr="00F6414C">
              <w:rPr>
                <w:sz w:val="19"/>
              </w:rPr>
              <w:t>1</w:t>
            </w:r>
          </w:p>
        </w:tc>
        <w:tc>
          <w:tcPr>
            <w:tcW w:w="4253" w:type="dxa"/>
            <w:vAlign w:val="center"/>
          </w:tcPr>
          <w:p w14:paraId="523483D8" w14:textId="77777777" w:rsidR="00B63432" w:rsidRPr="00F6414C" w:rsidRDefault="00B63432" w:rsidP="00B63432">
            <w:pPr>
              <w:spacing w:line="264" w:lineRule="auto"/>
              <w:jc w:val="left"/>
            </w:pPr>
            <w:r w:rsidRPr="00F6414C">
              <w:rPr>
                <w:sz w:val="19"/>
              </w:rPr>
              <w:t>ドレミ再復習：五線・音名カードでゲーム</w:t>
            </w:r>
          </w:p>
        </w:tc>
        <w:tc>
          <w:tcPr>
            <w:tcW w:w="3117" w:type="dxa"/>
            <w:vAlign w:val="center"/>
          </w:tcPr>
          <w:p w14:paraId="43B2CA70" w14:textId="77777777" w:rsidR="00B63432" w:rsidRPr="00F6414C" w:rsidRDefault="00B63432" w:rsidP="00B63432">
            <w:pPr>
              <w:spacing w:line="264" w:lineRule="auto"/>
              <w:jc w:val="left"/>
            </w:pPr>
            <w:r w:rsidRPr="00F6414C">
              <w:rPr>
                <w:sz w:val="19"/>
              </w:rPr>
              <w:t>ドレミ係が音程を視覚的に説明できる基盤を作る</w:t>
            </w:r>
          </w:p>
        </w:tc>
      </w:tr>
      <w:tr w:rsidR="00F6414C" w:rsidRPr="00F6414C" w14:paraId="6EDEE838" w14:textId="77777777" w:rsidTr="005F3234">
        <w:trPr>
          <w:jc w:val="center"/>
        </w:trPr>
        <w:tc>
          <w:tcPr>
            <w:tcW w:w="1134" w:type="dxa"/>
            <w:vAlign w:val="center"/>
          </w:tcPr>
          <w:p w14:paraId="3756C202" w14:textId="77777777" w:rsidR="00B63432" w:rsidRPr="00F6414C" w:rsidRDefault="00B63432" w:rsidP="00B63432">
            <w:pPr>
              <w:spacing w:line="264" w:lineRule="auto"/>
              <w:jc w:val="center"/>
            </w:pPr>
            <w:r w:rsidRPr="00F6414C">
              <w:rPr>
                <w:sz w:val="19"/>
              </w:rPr>
              <w:t>2</w:t>
            </w:r>
          </w:p>
        </w:tc>
        <w:tc>
          <w:tcPr>
            <w:tcW w:w="4253" w:type="dxa"/>
            <w:vAlign w:val="center"/>
          </w:tcPr>
          <w:p w14:paraId="165DA2F7" w14:textId="77777777" w:rsidR="00B63432" w:rsidRPr="00F6414C" w:rsidRDefault="00B63432" w:rsidP="00B63432">
            <w:pPr>
              <w:spacing w:line="264" w:lineRule="auto"/>
              <w:jc w:val="left"/>
            </w:pPr>
            <w:r w:rsidRPr="00F6414C">
              <w:rPr>
                <w:sz w:val="19"/>
              </w:rPr>
              <w:t>ドレミ応用：簡易旋律の視唱・鍵盤確認</w:t>
            </w:r>
          </w:p>
        </w:tc>
        <w:tc>
          <w:tcPr>
            <w:tcW w:w="3117" w:type="dxa"/>
            <w:vAlign w:val="center"/>
          </w:tcPr>
          <w:p w14:paraId="2141A836" w14:textId="77777777" w:rsidR="00B63432" w:rsidRPr="00F6414C" w:rsidRDefault="00B63432" w:rsidP="00B63432">
            <w:pPr>
              <w:spacing w:line="264" w:lineRule="auto"/>
              <w:jc w:val="center"/>
            </w:pPr>
            <w:r w:rsidRPr="00F6414C">
              <w:rPr>
                <w:sz w:val="19"/>
              </w:rPr>
              <w:t>同上</w:t>
            </w:r>
          </w:p>
        </w:tc>
      </w:tr>
      <w:tr w:rsidR="00F6414C" w:rsidRPr="00F6414C" w14:paraId="475D6B38" w14:textId="77777777" w:rsidTr="005F3234">
        <w:trPr>
          <w:jc w:val="center"/>
        </w:trPr>
        <w:tc>
          <w:tcPr>
            <w:tcW w:w="1134" w:type="dxa"/>
            <w:vAlign w:val="center"/>
          </w:tcPr>
          <w:p w14:paraId="787FACEB" w14:textId="77777777" w:rsidR="00B63432" w:rsidRPr="00F6414C" w:rsidRDefault="00B63432" w:rsidP="00B63432">
            <w:pPr>
              <w:spacing w:line="264" w:lineRule="auto"/>
              <w:jc w:val="center"/>
            </w:pPr>
            <w:r w:rsidRPr="00F6414C">
              <w:rPr>
                <w:sz w:val="19"/>
              </w:rPr>
              <w:t>3</w:t>
            </w:r>
          </w:p>
        </w:tc>
        <w:tc>
          <w:tcPr>
            <w:tcW w:w="4253" w:type="dxa"/>
            <w:vAlign w:val="center"/>
          </w:tcPr>
          <w:p w14:paraId="5519A7E2" w14:textId="77777777" w:rsidR="00B63432" w:rsidRPr="00F6414C" w:rsidRDefault="00B63432" w:rsidP="00B63432">
            <w:pPr>
              <w:spacing w:line="264" w:lineRule="auto"/>
              <w:jc w:val="left"/>
            </w:pPr>
            <w:r w:rsidRPr="00F6414C">
              <w:rPr>
                <w:sz w:val="19"/>
              </w:rPr>
              <w:t>リズム再復習：音符・休符表と打楽器体験</w:t>
            </w:r>
          </w:p>
        </w:tc>
        <w:tc>
          <w:tcPr>
            <w:tcW w:w="3117" w:type="dxa"/>
            <w:vAlign w:val="center"/>
          </w:tcPr>
          <w:p w14:paraId="544A7453" w14:textId="77777777" w:rsidR="00B63432" w:rsidRPr="00F6414C" w:rsidRDefault="00B63432" w:rsidP="00B63432">
            <w:pPr>
              <w:spacing w:line="264" w:lineRule="auto"/>
              <w:jc w:val="left"/>
            </w:pPr>
            <w:r w:rsidRPr="00F6414C">
              <w:rPr>
                <w:sz w:val="19"/>
              </w:rPr>
              <w:t>リズム係が拍感を身体化して示せるようにする</w:t>
            </w:r>
          </w:p>
        </w:tc>
      </w:tr>
      <w:tr w:rsidR="00F6414C" w:rsidRPr="00F6414C" w14:paraId="145D2C7D" w14:textId="77777777" w:rsidTr="005F3234">
        <w:trPr>
          <w:jc w:val="center"/>
        </w:trPr>
        <w:tc>
          <w:tcPr>
            <w:tcW w:w="1134" w:type="dxa"/>
            <w:vAlign w:val="center"/>
          </w:tcPr>
          <w:p w14:paraId="65E71FBA" w14:textId="77777777" w:rsidR="00B63432" w:rsidRPr="00F6414C" w:rsidRDefault="00B63432" w:rsidP="00B63432">
            <w:pPr>
              <w:spacing w:line="264" w:lineRule="auto"/>
              <w:jc w:val="center"/>
            </w:pPr>
            <w:r w:rsidRPr="00F6414C">
              <w:rPr>
                <w:sz w:val="19"/>
              </w:rPr>
              <w:t>4</w:t>
            </w:r>
          </w:p>
        </w:tc>
        <w:tc>
          <w:tcPr>
            <w:tcW w:w="4253" w:type="dxa"/>
            <w:vAlign w:val="center"/>
          </w:tcPr>
          <w:p w14:paraId="6EB92159" w14:textId="77777777" w:rsidR="00B63432" w:rsidRPr="00F6414C" w:rsidRDefault="00B63432" w:rsidP="00B63432">
            <w:pPr>
              <w:spacing w:line="264" w:lineRule="auto"/>
              <w:jc w:val="left"/>
            </w:pPr>
            <w:r w:rsidRPr="00F6414C">
              <w:rPr>
                <w:sz w:val="19"/>
              </w:rPr>
              <w:t>リズム応用：譜読み→手拍子・ボディパーカッション</w:t>
            </w:r>
          </w:p>
        </w:tc>
        <w:tc>
          <w:tcPr>
            <w:tcW w:w="3117" w:type="dxa"/>
            <w:vAlign w:val="center"/>
          </w:tcPr>
          <w:p w14:paraId="4F413A0F" w14:textId="77777777" w:rsidR="00B63432" w:rsidRPr="00F6414C" w:rsidRDefault="00B63432" w:rsidP="00B63432">
            <w:pPr>
              <w:spacing w:line="264" w:lineRule="auto"/>
              <w:jc w:val="center"/>
            </w:pPr>
            <w:r w:rsidRPr="00F6414C">
              <w:rPr>
                <w:sz w:val="19"/>
              </w:rPr>
              <w:t>同上</w:t>
            </w:r>
          </w:p>
        </w:tc>
      </w:tr>
      <w:tr w:rsidR="00F6414C" w:rsidRPr="00F6414C" w14:paraId="251CE205" w14:textId="77777777" w:rsidTr="005F3234">
        <w:trPr>
          <w:jc w:val="center"/>
        </w:trPr>
        <w:tc>
          <w:tcPr>
            <w:tcW w:w="1134" w:type="dxa"/>
            <w:vAlign w:val="center"/>
          </w:tcPr>
          <w:p w14:paraId="5580857C" w14:textId="77777777" w:rsidR="00B63432" w:rsidRPr="00F6414C" w:rsidRDefault="00B63432" w:rsidP="00B63432">
            <w:pPr>
              <w:spacing w:line="264" w:lineRule="auto"/>
              <w:jc w:val="center"/>
            </w:pPr>
            <w:r w:rsidRPr="00F6414C">
              <w:rPr>
                <w:sz w:val="19"/>
              </w:rPr>
              <w:t>5</w:t>
            </w:r>
          </w:p>
        </w:tc>
        <w:tc>
          <w:tcPr>
            <w:tcW w:w="4253" w:type="dxa"/>
            <w:vAlign w:val="center"/>
          </w:tcPr>
          <w:p w14:paraId="3E8DCA3A" w14:textId="77777777" w:rsidR="00B63432" w:rsidRPr="00F6414C" w:rsidRDefault="00B63432" w:rsidP="00B63432">
            <w:pPr>
              <w:spacing w:line="264" w:lineRule="auto"/>
              <w:jc w:val="center"/>
            </w:pPr>
            <w:r w:rsidRPr="00F6414C">
              <w:rPr>
                <w:sz w:val="19"/>
              </w:rPr>
              <w:t>ブレス・リピート記号再確認</w:t>
            </w:r>
          </w:p>
        </w:tc>
        <w:tc>
          <w:tcPr>
            <w:tcW w:w="3117" w:type="dxa"/>
            <w:vAlign w:val="center"/>
          </w:tcPr>
          <w:p w14:paraId="6093E74A" w14:textId="77777777" w:rsidR="00B63432" w:rsidRPr="00F6414C" w:rsidRDefault="00B63432" w:rsidP="00B63432">
            <w:pPr>
              <w:spacing w:line="264" w:lineRule="auto"/>
              <w:jc w:val="left"/>
            </w:pPr>
            <w:r w:rsidRPr="00F6414C">
              <w:rPr>
                <w:sz w:val="19"/>
              </w:rPr>
              <w:t>息継ぎ繰り返し係が合図を出す根拠を理解させる</w:t>
            </w:r>
          </w:p>
        </w:tc>
      </w:tr>
      <w:tr w:rsidR="00F6414C" w:rsidRPr="00F6414C" w14:paraId="61B1CABB" w14:textId="77777777" w:rsidTr="005F3234">
        <w:trPr>
          <w:jc w:val="center"/>
        </w:trPr>
        <w:tc>
          <w:tcPr>
            <w:tcW w:w="1134" w:type="dxa"/>
            <w:vAlign w:val="center"/>
          </w:tcPr>
          <w:p w14:paraId="60178F04" w14:textId="77777777" w:rsidR="00B63432" w:rsidRPr="00F6414C" w:rsidRDefault="00B63432" w:rsidP="00B63432">
            <w:pPr>
              <w:spacing w:line="264" w:lineRule="auto"/>
              <w:jc w:val="center"/>
            </w:pPr>
            <w:r w:rsidRPr="00F6414C">
              <w:rPr>
                <w:sz w:val="19"/>
              </w:rPr>
              <w:t>6</w:t>
            </w:r>
          </w:p>
        </w:tc>
        <w:tc>
          <w:tcPr>
            <w:tcW w:w="4253" w:type="dxa"/>
            <w:vAlign w:val="center"/>
          </w:tcPr>
          <w:p w14:paraId="02D664F3" w14:textId="77777777" w:rsidR="00B63432" w:rsidRPr="00F6414C" w:rsidRDefault="00B63432" w:rsidP="00B63432">
            <w:pPr>
              <w:spacing w:line="264" w:lineRule="auto"/>
              <w:jc w:val="center"/>
            </w:pPr>
            <w:r w:rsidRPr="00F6414C">
              <w:rPr>
                <w:sz w:val="19"/>
              </w:rPr>
              <w:t>ブレス体験：童謡で歌唱＆指揮</w:t>
            </w:r>
          </w:p>
        </w:tc>
        <w:tc>
          <w:tcPr>
            <w:tcW w:w="3117" w:type="dxa"/>
            <w:vAlign w:val="center"/>
          </w:tcPr>
          <w:p w14:paraId="75EB5F3E" w14:textId="77777777" w:rsidR="00B63432" w:rsidRPr="00F6414C" w:rsidRDefault="00B63432" w:rsidP="00B63432">
            <w:pPr>
              <w:spacing w:line="264" w:lineRule="auto"/>
              <w:jc w:val="center"/>
            </w:pPr>
            <w:r w:rsidRPr="00F6414C">
              <w:rPr>
                <w:sz w:val="19"/>
              </w:rPr>
              <w:t>同上</w:t>
            </w:r>
          </w:p>
        </w:tc>
      </w:tr>
      <w:tr w:rsidR="00F6414C" w:rsidRPr="00F6414C" w14:paraId="5BE5A10A" w14:textId="77777777" w:rsidTr="005F3234">
        <w:trPr>
          <w:jc w:val="center"/>
        </w:trPr>
        <w:tc>
          <w:tcPr>
            <w:tcW w:w="1134" w:type="dxa"/>
            <w:vAlign w:val="center"/>
          </w:tcPr>
          <w:p w14:paraId="7CBB466A" w14:textId="77777777" w:rsidR="00B63432" w:rsidRPr="00F6414C" w:rsidRDefault="00B63432" w:rsidP="00B63432">
            <w:pPr>
              <w:spacing w:line="264" w:lineRule="auto"/>
              <w:jc w:val="center"/>
            </w:pPr>
            <w:r w:rsidRPr="00F6414C">
              <w:rPr>
                <w:sz w:val="19"/>
              </w:rPr>
              <w:t>7</w:t>
            </w:r>
          </w:p>
        </w:tc>
        <w:tc>
          <w:tcPr>
            <w:tcW w:w="4253" w:type="dxa"/>
            <w:vAlign w:val="center"/>
          </w:tcPr>
          <w:p w14:paraId="37895296" w14:textId="77777777" w:rsidR="00B63432" w:rsidRPr="00F6414C" w:rsidRDefault="00B63432" w:rsidP="00B63432">
            <w:pPr>
              <w:spacing w:line="264" w:lineRule="auto"/>
              <w:jc w:val="left"/>
            </w:pPr>
            <w:r w:rsidRPr="00F6414C">
              <w:rPr>
                <w:sz w:val="19"/>
              </w:rPr>
              <w:t>強弱記号再確認：f</w:t>
            </w:r>
            <w:r w:rsidRPr="00F6414C">
              <w:rPr>
                <w:rFonts w:cs="Times New Roman"/>
                <w:sz w:val="19"/>
              </w:rPr>
              <w:t> </w:t>
            </w:r>
            <w:r w:rsidRPr="00F6414C">
              <w:rPr>
                <w:sz w:val="19"/>
              </w:rPr>
              <w:t>p</w:t>
            </w:r>
            <w:r w:rsidRPr="00F6414C">
              <w:rPr>
                <w:rFonts w:cs="Times New Roman"/>
                <w:sz w:val="19"/>
              </w:rPr>
              <w:t> </w:t>
            </w:r>
            <w:r w:rsidRPr="00F6414C">
              <w:rPr>
                <w:sz w:val="19"/>
              </w:rPr>
              <w:t>mf</w:t>
            </w:r>
            <w:r w:rsidRPr="00F6414C">
              <w:rPr>
                <w:rFonts w:cs="Times New Roman"/>
                <w:sz w:val="19"/>
              </w:rPr>
              <w:t> </w:t>
            </w:r>
            <w:r w:rsidRPr="00F6414C">
              <w:rPr>
                <w:sz w:val="19"/>
              </w:rPr>
              <w:t>&lt;</w:t>
            </w:r>
            <w:r w:rsidRPr="00F6414C">
              <w:rPr>
                <w:rFonts w:cs="Times New Roman"/>
                <w:sz w:val="19"/>
              </w:rPr>
              <w:t> </w:t>
            </w:r>
            <w:r w:rsidRPr="00F6414C">
              <w:rPr>
                <w:sz w:val="19"/>
              </w:rPr>
              <w:t>&gt; の聴覚比較</w:t>
            </w:r>
          </w:p>
        </w:tc>
        <w:tc>
          <w:tcPr>
            <w:tcW w:w="3117" w:type="dxa"/>
            <w:vAlign w:val="center"/>
          </w:tcPr>
          <w:p w14:paraId="2A32048F" w14:textId="77777777" w:rsidR="00B63432" w:rsidRPr="00F6414C" w:rsidRDefault="00B63432" w:rsidP="00B63432">
            <w:pPr>
              <w:spacing w:line="264" w:lineRule="auto"/>
              <w:jc w:val="left"/>
            </w:pPr>
            <w:r w:rsidRPr="00F6414C">
              <w:rPr>
                <w:sz w:val="19"/>
              </w:rPr>
              <w:t>強弱係がダイナミクスを示範できるようにする</w:t>
            </w:r>
          </w:p>
        </w:tc>
      </w:tr>
      <w:tr w:rsidR="00F6414C" w:rsidRPr="00F6414C" w14:paraId="25648DE2" w14:textId="77777777" w:rsidTr="005F3234">
        <w:trPr>
          <w:jc w:val="center"/>
        </w:trPr>
        <w:tc>
          <w:tcPr>
            <w:tcW w:w="1134" w:type="dxa"/>
            <w:vAlign w:val="center"/>
          </w:tcPr>
          <w:p w14:paraId="135FD43A" w14:textId="77777777" w:rsidR="00B63432" w:rsidRPr="00F6414C" w:rsidRDefault="00B63432" w:rsidP="00B63432">
            <w:pPr>
              <w:spacing w:line="264" w:lineRule="auto"/>
              <w:jc w:val="center"/>
            </w:pPr>
            <w:r w:rsidRPr="00F6414C">
              <w:rPr>
                <w:sz w:val="19"/>
              </w:rPr>
              <w:t>8</w:t>
            </w:r>
          </w:p>
        </w:tc>
        <w:tc>
          <w:tcPr>
            <w:tcW w:w="4253" w:type="dxa"/>
            <w:vAlign w:val="center"/>
          </w:tcPr>
          <w:p w14:paraId="5E5D7582" w14:textId="77777777" w:rsidR="00B63432" w:rsidRPr="00F6414C" w:rsidRDefault="00B63432" w:rsidP="00B63432">
            <w:pPr>
              <w:spacing w:line="264" w:lineRule="auto"/>
              <w:jc w:val="center"/>
            </w:pPr>
            <w:r w:rsidRPr="00F6414C">
              <w:rPr>
                <w:sz w:val="19"/>
              </w:rPr>
              <w:t>強弱応用：合奏用打楽器で強弱演奏</w:t>
            </w:r>
          </w:p>
        </w:tc>
        <w:tc>
          <w:tcPr>
            <w:tcW w:w="3117" w:type="dxa"/>
            <w:vAlign w:val="center"/>
          </w:tcPr>
          <w:p w14:paraId="4271DE28" w14:textId="77777777" w:rsidR="00B63432" w:rsidRPr="00F6414C" w:rsidRDefault="00B63432" w:rsidP="00B63432">
            <w:pPr>
              <w:spacing w:line="264" w:lineRule="auto"/>
              <w:jc w:val="center"/>
            </w:pPr>
            <w:r w:rsidRPr="00F6414C">
              <w:rPr>
                <w:sz w:val="19"/>
              </w:rPr>
              <w:t>同上</w:t>
            </w:r>
          </w:p>
        </w:tc>
      </w:tr>
      <w:tr w:rsidR="00F6414C" w:rsidRPr="00F6414C" w14:paraId="55A5D8A3" w14:textId="77777777" w:rsidTr="005F3234">
        <w:trPr>
          <w:jc w:val="center"/>
        </w:trPr>
        <w:tc>
          <w:tcPr>
            <w:tcW w:w="1134" w:type="dxa"/>
            <w:vAlign w:val="center"/>
          </w:tcPr>
          <w:p w14:paraId="1DA3D96A" w14:textId="77777777" w:rsidR="00B63432" w:rsidRPr="00F6414C" w:rsidRDefault="00B63432" w:rsidP="00B63432">
            <w:pPr>
              <w:spacing w:line="264" w:lineRule="auto"/>
              <w:jc w:val="center"/>
            </w:pPr>
            <w:r w:rsidRPr="00F6414C">
              <w:rPr>
                <w:sz w:val="19"/>
              </w:rPr>
              <w:t>9</w:t>
            </w:r>
          </w:p>
        </w:tc>
        <w:tc>
          <w:tcPr>
            <w:tcW w:w="4253" w:type="dxa"/>
            <w:vAlign w:val="center"/>
          </w:tcPr>
          <w:p w14:paraId="31D887D5" w14:textId="77777777" w:rsidR="00B63432" w:rsidRPr="00F6414C" w:rsidRDefault="00B63432" w:rsidP="00B63432">
            <w:pPr>
              <w:spacing w:line="264" w:lineRule="auto"/>
              <w:jc w:val="center"/>
            </w:pPr>
            <w:r w:rsidRPr="00F6414C">
              <w:rPr>
                <w:sz w:val="19"/>
              </w:rPr>
              <w:t>歌詞理解：曲の背景と情景を読み取る</w:t>
            </w:r>
          </w:p>
        </w:tc>
        <w:tc>
          <w:tcPr>
            <w:tcW w:w="3117" w:type="dxa"/>
            <w:vAlign w:val="center"/>
          </w:tcPr>
          <w:p w14:paraId="5ADFC56D" w14:textId="77777777" w:rsidR="00B63432" w:rsidRPr="00F6414C" w:rsidRDefault="00B63432" w:rsidP="00B63432">
            <w:pPr>
              <w:spacing w:line="264" w:lineRule="auto"/>
              <w:jc w:val="center"/>
            </w:pPr>
            <w:r w:rsidRPr="00F6414C">
              <w:rPr>
                <w:sz w:val="19"/>
              </w:rPr>
              <w:t>歌詞係が可視化資料を作る基礎を得る</w:t>
            </w:r>
          </w:p>
        </w:tc>
      </w:tr>
      <w:tr w:rsidR="00F6414C" w:rsidRPr="00F6414C" w14:paraId="60033652" w14:textId="77777777" w:rsidTr="005F3234">
        <w:trPr>
          <w:jc w:val="center"/>
        </w:trPr>
        <w:tc>
          <w:tcPr>
            <w:tcW w:w="1134" w:type="dxa"/>
            <w:vAlign w:val="center"/>
          </w:tcPr>
          <w:p w14:paraId="5674D096" w14:textId="77777777" w:rsidR="00B63432" w:rsidRPr="00F6414C" w:rsidRDefault="00B63432" w:rsidP="00B63432">
            <w:pPr>
              <w:spacing w:line="264" w:lineRule="auto"/>
              <w:jc w:val="center"/>
            </w:pPr>
            <w:r w:rsidRPr="00F6414C">
              <w:rPr>
                <w:sz w:val="19"/>
              </w:rPr>
              <w:t>10</w:t>
            </w:r>
          </w:p>
        </w:tc>
        <w:tc>
          <w:tcPr>
            <w:tcW w:w="4253" w:type="dxa"/>
            <w:vAlign w:val="center"/>
          </w:tcPr>
          <w:p w14:paraId="5A72EF7F" w14:textId="77777777" w:rsidR="00B63432" w:rsidRPr="00F6414C" w:rsidRDefault="00B63432" w:rsidP="00B63432">
            <w:pPr>
              <w:spacing w:line="264" w:lineRule="auto"/>
              <w:jc w:val="center"/>
            </w:pPr>
            <w:r w:rsidRPr="00F6414C">
              <w:rPr>
                <w:sz w:val="19"/>
              </w:rPr>
              <w:t>総合テスト＋係オリエンテーション</w:t>
            </w:r>
          </w:p>
        </w:tc>
        <w:tc>
          <w:tcPr>
            <w:tcW w:w="3117" w:type="dxa"/>
            <w:vAlign w:val="center"/>
          </w:tcPr>
          <w:p w14:paraId="065AAF49" w14:textId="77777777" w:rsidR="00B63432" w:rsidRPr="00F6414C" w:rsidRDefault="00B63432" w:rsidP="00B63432">
            <w:pPr>
              <w:spacing w:line="264" w:lineRule="auto"/>
              <w:jc w:val="center"/>
            </w:pPr>
            <w:r w:rsidRPr="00F6414C">
              <w:rPr>
                <w:sz w:val="19"/>
              </w:rPr>
              <w:t>習熟度診断と５係への意識付け</w:t>
            </w:r>
          </w:p>
        </w:tc>
      </w:tr>
    </w:tbl>
    <w:p w14:paraId="7647C778" w14:textId="0CBDEA0D" w:rsidR="00E21158" w:rsidRPr="00C86AF5" w:rsidRDefault="00F6414C" w:rsidP="00F6414C">
      <w:pPr>
        <w:spacing w:after="60" w:line="360" w:lineRule="auto"/>
        <w:rPr>
          <w:color w:val="000000" w:themeColor="text1"/>
        </w:rPr>
      </w:pPr>
      <w:r>
        <w:rPr>
          <w:rFonts w:ascii="ＭＳ 明朝" w:eastAsia="ＭＳ 明朝" w:hAnsi="ＭＳ 明朝" w:hint="eastAsia"/>
          <w:sz w:val="21"/>
        </w:rPr>
        <w:t xml:space="preserve">　</w:t>
      </w:r>
      <w:r w:rsidR="00E21158" w:rsidRPr="00F6414C">
        <w:rPr>
          <w:rFonts w:ascii="ＭＳ 明朝" w:eastAsia="ＭＳ 明朝" w:hAnsi="ＭＳ 明朝"/>
          <w:sz w:val="21"/>
        </w:rPr>
        <w:t>第1・2時ではドレミの再復習と応用を行い、五線や音名カード、視唱、鍵盤確認を通して、ドレミ係が音程を説明できる基礎をつくる。第3・4時ではリズムに焦点を当て、音符・休符の</w:t>
      </w:r>
      <w:r w:rsidR="00E21158" w:rsidRPr="00F6414C">
        <w:rPr>
          <w:rFonts w:ascii="ＭＳ 明朝" w:eastAsia="ＭＳ 明朝" w:hAnsi="ＭＳ 明朝"/>
          <w:sz w:val="21"/>
        </w:rPr>
        <w:lastRenderedPageBreak/>
        <w:t>理解や打楽器体験、手拍子による譜読みを通して、リズム</w:t>
      </w:r>
      <w:r w:rsidR="00E21158">
        <w:rPr>
          <w:rFonts w:ascii="ＭＳ 明朝" w:eastAsia="ＭＳ 明朝" w:hAnsi="ＭＳ 明朝"/>
          <w:sz w:val="21"/>
        </w:rPr>
        <w:t>係が拍感を身体化して示せるようにする。</w:t>
      </w:r>
    </w:p>
    <w:p w14:paraId="3ABC4513" w14:textId="6CC8A067" w:rsidR="00E21158" w:rsidRPr="00C86AF5"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C86AF5">
        <w:rPr>
          <w:rFonts w:ascii="ＭＳ 明朝" w:eastAsia="ＭＳ 明朝" w:hAnsi="ＭＳ 明朝"/>
          <w:color w:val="000000" w:themeColor="text1"/>
          <w:sz w:val="21"/>
        </w:rPr>
        <w:t>第5時と第6時は「ブレス・リピート記号」を扱う。記号の再確認や童謡を用いた歌唱と指揮の体験を通じ、息継ぎ繰り返し係が適切なタイミングで合図を出すための根拠を理解させる。第7時と第8時は「強弱」の学習であり、各種強弱記号の聴覚的な比較や打楽器を用いた演奏を行うことで、強弱係がダイナミクスを具体的に示範できる能力を養う。</w:t>
      </w:r>
    </w:p>
    <w:p w14:paraId="63B2B4C1" w14:textId="67BE8BA6" w:rsidR="00E21158" w:rsidRPr="00C86AF5"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C86AF5">
        <w:rPr>
          <w:rFonts w:ascii="ＭＳ 明朝" w:eastAsia="ＭＳ 明朝" w:hAnsi="ＭＳ 明朝"/>
          <w:color w:val="000000" w:themeColor="text1"/>
          <w:sz w:val="21"/>
        </w:rPr>
        <w:t>第9時は「歌詞」の理解を深める時間である。曲の背景や情景を読み取る活動を通じ、歌詞係が楽曲のメッセージを伝えるための可視化資料を作成する基礎を得る。最終回となる第10時は、これまでの学習成果を確認する総合テストを実施するとともに、各係の専門性に対する意識付けを行うオリエンテーションが行われる。</w:t>
      </w:r>
    </w:p>
    <w:p w14:paraId="59CD3B8F" w14:textId="14003F71" w:rsidR="00E21158" w:rsidRPr="00C86AF5"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C86AF5">
        <w:rPr>
          <w:rFonts w:ascii="ＭＳ 明朝" w:eastAsia="ＭＳ 明朝" w:hAnsi="ＭＳ 明朝"/>
          <w:color w:val="000000" w:themeColor="text1"/>
          <w:sz w:val="21"/>
        </w:rPr>
        <w:t>このように、各時数は特定の専門係の役割に直結するように設計されており、習熟度の診断と係への責任感を醸成することで、次段階のジグソー活動へのスムーズな移行を</w:t>
      </w:r>
      <w:r w:rsidR="00E21158" w:rsidRPr="00C86AF5">
        <w:rPr>
          <w:rFonts w:ascii="ＭＳ 明朝" w:eastAsia="ＭＳ 明朝" w:hAnsi="ＭＳ 明朝" w:hint="eastAsia"/>
          <w:color w:val="000000" w:themeColor="text1"/>
          <w:sz w:val="21"/>
        </w:rPr>
        <w:t>意図した活動である。</w:t>
      </w:r>
    </w:p>
    <w:p w14:paraId="3172C8EC" w14:textId="77777777" w:rsidR="005F3234" w:rsidRPr="00C86AF5" w:rsidRDefault="005F3234" w:rsidP="00B63432">
      <w:pPr>
        <w:spacing w:after="60" w:line="360" w:lineRule="auto"/>
        <w:ind w:firstLine="567"/>
        <w:rPr>
          <w:color w:val="000000" w:themeColor="text1"/>
        </w:rPr>
      </w:pPr>
    </w:p>
    <w:p w14:paraId="1B92D5C3" w14:textId="77777777" w:rsidR="00B63432" w:rsidRPr="00F6414C" w:rsidRDefault="003459CA" w:rsidP="00B63432">
      <w:pPr>
        <w:spacing w:before="120" w:after="60" w:line="360" w:lineRule="auto"/>
        <w:rPr>
          <w:b/>
          <w:bCs/>
        </w:rPr>
      </w:pPr>
      <w:r w:rsidRPr="00F6414C">
        <w:rPr>
          <w:rFonts w:ascii="ＭＳ 明朝" w:eastAsia="ＭＳ 明朝" w:hAnsi="ＭＳ 明朝" w:hint="eastAsia"/>
          <w:b/>
          <w:bCs/>
          <w:sz w:val="21"/>
        </w:rPr>
        <w:t>（３）</w:t>
      </w:r>
      <w:r w:rsidR="00B63432" w:rsidRPr="00F6414C">
        <w:rPr>
          <w:rFonts w:ascii="ＭＳ 明朝" w:eastAsia="ＭＳ 明朝" w:hAnsi="ＭＳ 明朝"/>
          <w:b/>
          <w:bCs/>
          <w:sz w:val="21"/>
        </w:rPr>
        <w:t>係活動の設計</w:t>
      </w:r>
    </w:p>
    <w:tbl>
      <w:tblPr>
        <w:tblStyle w:val="aa"/>
        <w:tblW w:w="0" w:type="auto"/>
        <w:jc w:val="center"/>
        <w:tblLook w:val="04A0" w:firstRow="1" w:lastRow="0" w:firstColumn="1" w:lastColumn="0" w:noHBand="0" w:noVBand="1"/>
      </w:tblPr>
      <w:tblGrid>
        <w:gridCol w:w="1985"/>
        <w:gridCol w:w="2551"/>
        <w:gridCol w:w="3968"/>
      </w:tblGrid>
      <w:tr w:rsidR="00F6414C" w:rsidRPr="00F6414C" w14:paraId="5AC8851C" w14:textId="77777777" w:rsidTr="005F3234">
        <w:trPr>
          <w:jc w:val="center"/>
        </w:trPr>
        <w:tc>
          <w:tcPr>
            <w:tcW w:w="1985" w:type="dxa"/>
            <w:vAlign w:val="center"/>
          </w:tcPr>
          <w:p w14:paraId="6B1F4D03" w14:textId="77777777" w:rsidR="00B63432" w:rsidRPr="00F6414C" w:rsidRDefault="00B63432" w:rsidP="00B63432">
            <w:pPr>
              <w:spacing w:line="264" w:lineRule="auto"/>
              <w:jc w:val="center"/>
            </w:pPr>
            <w:r w:rsidRPr="00F6414C">
              <w:rPr>
                <w:sz w:val="19"/>
              </w:rPr>
              <w:t>係</w:t>
            </w:r>
          </w:p>
        </w:tc>
        <w:tc>
          <w:tcPr>
            <w:tcW w:w="2551" w:type="dxa"/>
            <w:vAlign w:val="center"/>
          </w:tcPr>
          <w:p w14:paraId="2ADA6E9E" w14:textId="77777777" w:rsidR="00B63432" w:rsidRPr="00F6414C" w:rsidRDefault="00B63432" w:rsidP="00B63432">
            <w:pPr>
              <w:spacing w:line="264" w:lineRule="auto"/>
              <w:jc w:val="center"/>
            </w:pPr>
            <w:r w:rsidRPr="00F6414C">
              <w:rPr>
                <w:sz w:val="19"/>
              </w:rPr>
              <w:t>主な責任</w:t>
            </w:r>
          </w:p>
        </w:tc>
        <w:tc>
          <w:tcPr>
            <w:tcW w:w="3968" w:type="dxa"/>
            <w:vAlign w:val="center"/>
          </w:tcPr>
          <w:p w14:paraId="18D26710" w14:textId="77777777" w:rsidR="00B63432" w:rsidRPr="00F6414C" w:rsidRDefault="00B63432" w:rsidP="00B63432">
            <w:pPr>
              <w:spacing w:line="264" w:lineRule="auto"/>
              <w:jc w:val="center"/>
            </w:pPr>
            <w:r w:rsidRPr="00F6414C">
              <w:rPr>
                <w:sz w:val="19"/>
              </w:rPr>
              <w:t>エキスパート活動での具体課題</w:t>
            </w:r>
          </w:p>
        </w:tc>
      </w:tr>
      <w:tr w:rsidR="00F6414C" w:rsidRPr="00F6414C" w14:paraId="526B562C" w14:textId="77777777" w:rsidTr="005F3234">
        <w:trPr>
          <w:jc w:val="center"/>
        </w:trPr>
        <w:tc>
          <w:tcPr>
            <w:tcW w:w="1985" w:type="dxa"/>
            <w:vAlign w:val="center"/>
          </w:tcPr>
          <w:p w14:paraId="59A77B21" w14:textId="77777777" w:rsidR="00B63432" w:rsidRPr="00F6414C" w:rsidRDefault="00B63432" w:rsidP="00B63432">
            <w:pPr>
              <w:spacing w:line="264" w:lineRule="auto"/>
              <w:jc w:val="center"/>
            </w:pPr>
            <w:r w:rsidRPr="00F6414C">
              <w:rPr>
                <w:sz w:val="19"/>
              </w:rPr>
              <w:t>ドレミ係</w:t>
            </w:r>
          </w:p>
        </w:tc>
        <w:tc>
          <w:tcPr>
            <w:tcW w:w="2551" w:type="dxa"/>
            <w:vAlign w:val="center"/>
          </w:tcPr>
          <w:p w14:paraId="092B99C7" w14:textId="77777777" w:rsidR="00B63432" w:rsidRPr="00F6414C" w:rsidRDefault="00B63432" w:rsidP="00B63432">
            <w:pPr>
              <w:spacing w:line="264" w:lineRule="auto"/>
              <w:jc w:val="center"/>
            </w:pPr>
            <w:r w:rsidRPr="00F6414C">
              <w:rPr>
                <w:sz w:val="19"/>
              </w:rPr>
              <w:t>音程確認・導音提示</w:t>
            </w:r>
          </w:p>
        </w:tc>
        <w:tc>
          <w:tcPr>
            <w:tcW w:w="3968" w:type="dxa"/>
            <w:vAlign w:val="center"/>
          </w:tcPr>
          <w:p w14:paraId="68B71346" w14:textId="77777777" w:rsidR="00B63432" w:rsidRPr="00F6414C" w:rsidRDefault="00B63432" w:rsidP="00B63432">
            <w:pPr>
              <w:spacing w:line="264" w:lineRule="auto"/>
              <w:jc w:val="left"/>
            </w:pPr>
            <w:r w:rsidRPr="00F6414C">
              <w:rPr>
                <w:sz w:val="19"/>
              </w:rPr>
              <w:t>楽譜から音階を抜き出し，移動ド唱法でモデル歌唱を録音</w:t>
            </w:r>
          </w:p>
        </w:tc>
      </w:tr>
      <w:tr w:rsidR="00F6414C" w:rsidRPr="00F6414C" w14:paraId="357C46D1" w14:textId="77777777" w:rsidTr="005F3234">
        <w:trPr>
          <w:jc w:val="center"/>
        </w:trPr>
        <w:tc>
          <w:tcPr>
            <w:tcW w:w="1985" w:type="dxa"/>
            <w:vAlign w:val="center"/>
          </w:tcPr>
          <w:p w14:paraId="7AD5A57B" w14:textId="77777777" w:rsidR="00B63432" w:rsidRPr="00F6414C" w:rsidRDefault="00B63432" w:rsidP="00B63432">
            <w:pPr>
              <w:spacing w:line="264" w:lineRule="auto"/>
              <w:jc w:val="center"/>
            </w:pPr>
            <w:r w:rsidRPr="00F6414C">
              <w:rPr>
                <w:sz w:val="19"/>
              </w:rPr>
              <w:t>リズム係</w:t>
            </w:r>
          </w:p>
        </w:tc>
        <w:tc>
          <w:tcPr>
            <w:tcW w:w="2551" w:type="dxa"/>
            <w:vAlign w:val="center"/>
          </w:tcPr>
          <w:p w14:paraId="713A552B" w14:textId="77777777" w:rsidR="00B63432" w:rsidRPr="00F6414C" w:rsidRDefault="00B63432" w:rsidP="00B63432">
            <w:pPr>
              <w:spacing w:line="264" w:lineRule="auto"/>
              <w:jc w:val="center"/>
            </w:pPr>
            <w:r w:rsidRPr="00F6414C">
              <w:rPr>
                <w:sz w:val="19"/>
              </w:rPr>
              <w:t>拍感づくり</w:t>
            </w:r>
          </w:p>
        </w:tc>
        <w:tc>
          <w:tcPr>
            <w:tcW w:w="3968" w:type="dxa"/>
            <w:vAlign w:val="center"/>
          </w:tcPr>
          <w:p w14:paraId="65E24BA1" w14:textId="77777777" w:rsidR="00B63432" w:rsidRPr="00F6414C" w:rsidRDefault="00B63432" w:rsidP="00B63432">
            <w:pPr>
              <w:spacing w:line="264" w:lineRule="auto"/>
              <w:jc w:val="left"/>
            </w:pPr>
            <w:r w:rsidRPr="00F6414C">
              <w:rPr>
                <w:sz w:val="19"/>
              </w:rPr>
              <w:t>リズム譜にＶ記号を書き込み，手拍子パターンを作成</w:t>
            </w:r>
          </w:p>
        </w:tc>
      </w:tr>
      <w:tr w:rsidR="00F6414C" w:rsidRPr="00F6414C" w14:paraId="236A36A5" w14:textId="77777777" w:rsidTr="005F3234">
        <w:trPr>
          <w:jc w:val="center"/>
        </w:trPr>
        <w:tc>
          <w:tcPr>
            <w:tcW w:w="1985" w:type="dxa"/>
            <w:vAlign w:val="center"/>
          </w:tcPr>
          <w:p w14:paraId="7BB585E8" w14:textId="77777777" w:rsidR="00B63432" w:rsidRPr="00F6414C" w:rsidRDefault="00B63432" w:rsidP="00B63432">
            <w:pPr>
              <w:spacing w:line="264" w:lineRule="auto"/>
              <w:jc w:val="center"/>
            </w:pPr>
            <w:r w:rsidRPr="00F6414C">
              <w:rPr>
                <w:sz w:val="19"/>
              </w:rPr>
              <w:t>息継ぎ繰り返し係</w:t>
            </w:r>
          </w:p>
        </w:tc>
        <w:tc>
          <w:tcPr>
            <w:tcW w:w="2551" w:type="dxa"/>
            <w:vAlign w:val="center"/>
          </w:tcPr>
          <w:p w14:paraId="7DDF0825" w14:textId="77777777" w:rsidR="00B63432" w:rsidRPr="00F6414C" w:rsidRDefault="00B63432" w:rsidP="00B63432">
            <w:pPr>
              <w:spacing w:line="264" w:lineRule="auto"/>
              <w:jc w:val="center"/>
            </w:pPr>
            <w:r w:rsidRPr="00F6414C">
              <w:rPr>
                <w:sz w:val="19"/>
              </w:rPr>
              <w:t>ブレス・リピート指示</w:t>
            </w:r>
          </w:p>
        </w:tc>
        <w:tc>
          <w:tcPr>
            <w:tcW w:w="3968" w:type="dxa"/>
            <w:vAlign w:val="center"/>
          </w:tcPr>
          <w:p w14:paraId="70485ED0" w14:textId="77777777" w:rsidR="00B63432" w:rsidRPr="00F6414C" w:rsidRDefault="00B63432" w:rsidP="00B63432">
            <w:pPr>
              <w:spacing w:line="264" w:lineRule="auto"/>
              <w:jc w:val="left"/>
            </w:pPr>
            <w:r w:rsidRPr="00F6414C">
              <w:rPr>
                <w:sz w:val="19"/>
              </w:rPr>
              <w:t>ブレス位置に印を付け，合図カードを作成</w:t>
            </w:r>
          </w:p>
        </w:tc>
      </w:tr>
      <w:tr w:rsidR="00F6414C" w:rsidRPr="00F6414C" w14:paraId="6F62B056" w14:textId="77777777" w:rsidTr="005F3234">
        <w:trPr>
          <w:jc w:val="center"/>
        </w:trPr>
        <w:tc>
          <w:tcPr>
            <w:tcW w:w="1985" w:type="dxa"/>
            <w:vAlign w:val="center"/>
          </w:tcPr>
          <w:p w14:paraId="3CBF0CC4" w14:textId="77777777" w:rsidR="00B63432" w:rsidRPr="00F6414C" w:rsidRDefault="00B63432" w:rsidP="00B63432">
            <w:pPr>
              <w:spacing w:line="264" w:lineRule="auto"/>
              <w:jc w:val="center"/>
            </w:pPr>
            <w:r w:rsidRPr="00F6414C">
              <w:rPr>
                <w:sz w:val="19"/>
              </w:rPr>
              <w:t>強弱係</w:t>
            </w:r>
          </w:p>
        </w:tc>
        <w:tc>
          <w:tcPr>
            <w:tcW w:w="2551" w:type="dxa"/>
            <w:vAlign w:val="center"/>
          </w:tcPr>
          <w:p w14:paraId="08599738" w14:textId="77777777" w:rsidR="00B63432" w:rsidRPr="00F6414C" w:rsidRDefault="00B63432" w:rsidP="00B63432">
            <w:pPr>
              <w:spacing w:line="264" w:lineRule="auto"/>
              <w:jc w:val="center"/>
            </w:pPr>
            <w:r w:rsidRPr="00F6414C">
              <w:rPr>
                <w:sz w:val="19"/>
              </w:rPr>
              <w:t>ダイナミクス提示</w:t>
            </w:r>
          </w:p>
        </w:tc>
        <w:tc>
          <w:tcPr>
            <w:tcW w:w="3968" w:type="dxa"/>
            <w:vAlign w:val="center"/>
          </w:tcPr>
          <w:p w14:paraId="700AF4EA" w14:textId="77777777" w:rsidR="00B63432" w:rsidRPr="00F6414C" w:rsidRDefault="00B63432" w:rsidP="00B63432">
            <w:pPr>
              <w:spacing w:line="264" w:lineRule="auto"/>
              <w:jc w:val="left"/>
            </w:pPr>
            <w:r w:rsidRPr="00F6414C">
              <w:rPr>
                <w:sz w:val="19"/>
              </w:rPr>
              <w:t>強弱記号に色付けし，音量変化を打楽器で示範</w:t>
            </w:r>
          </w:p>
        </w:tc>
      </w:tr>
      <w:tr w:rsidR="00F6414C" w:rsidRPr="00F6414C" w14:paraId="5E9B553E" w14:textId="77777777" w:rsidTr="005F3234">
        <w:trPr>
          <w:jc w:val="center"/>
        </w:trPr>
        <w:tc>
          <w:tcPr>
            <w:tcW w:w="1985" w:type="dxa"/>
            <w:vAlign w:val="center"/>
          </w:tcPr>
          <w:p w14:paraId="3813D2D9" w14:textId="77777777" w:rsidR="00B63432" w:rsidRPr="00F6414C" w:rsidRDefault="00B63432" w:rsidP="00B63432">
            <w:pPr>
              <w:spacing w:line="264" w:lineRule="auto"/>
              <w:jc w:val="center"/>
            </w:pPr>
            <w:r w:rsidRPr="00F6414C">
              <w:rPr>
                <w:sz w:val="19"/>
              </w:rPr>
              <w:t>歌詞係</w:t>
            </w:r>
          </w:p>
        </w:tc>
        <w:tc>
          <w:tcPr>
            <w:tcW w:w="2551" w:type="dxa"/>
            <w:vAlign w:val="center"/>
          </w:tcPr>
          <w:p w14:paraId="6B8C8F31" w14:textId="77777777" w:rsidR="00B63432" w:rsidRPr="00F6414C" w:rsidRDefault="00B63432" w:rsidP="00B63432">
            <w:pPr>
              <w:spacing w:line="264" w:lineRule="auto"/>
              <w:jc w:val="center"/>
            </w:pPr>
            <w:r w:rsidRPr="00F6414C">
              <w:rPr>
                <w:sz w:val="19"/>
              </w:rPr>
              <w:t>意味・情景提示</w:t>
            </w:r>
          </w:p>
        </w:tc>
        <w:tc>
          <w:tcPr>
            <w:tcW w:w="3968" w:type="dxa"/>
            <w:vAlign w:val="center"/>
          </w:tcPr>
          <w:p w14:paraId="0A5E4C21" w14:textId="77777777" w:rsidR="00B63432" w:rsidRPr="00F6414C" w:rsidRDefault="00B63432" w:rsidP="00B63432">
            <w:pPr>
              <w:spacing w:line="264" w:lineRule="auto"/>
              <w:jc w:val="left"/>
            </w:pPr>
            <w:r w:rsidRPr="00F6414C">
              <w:rPr>
                <w:sz w:val="19"/>
              </w:rPr>
              <w:t>歌詞のキーワードを絵に起こし，曲のメッセージを解説</w:t>
            </w:r>
          </w:p>
        </w:tc>
      </w:tr>
    </w:tbl>
    <w:p w14:paraId="082221C4" w14:textId="77777777" w:rsidR="00B63432" w:rsidRPr="00F6414C" w:rsidRDefault="00B63432" w:rsidP="00B63432">
      <w:pPr>
        <w:spacing w:after="60" w:line="360" w:lineRule="auto"/>
        <w:ind w:firstLine="567"/>
      </w:pPr>
      <w:r w:rsidRPr="00F6414C">
        <w:rPr>
          <w:rFonts w:ascii="ＭＳ 明朝" w:eastAsia="ＭＳ 明朝" w:hAnsi="ＭＳ 明朝"/>
          <w:sz w:val="21"/>
        </w:rPr>
        <w:t>メンバーは毎週ローテーションし、出席番号とPython生成表を用いて男女比ができるだけ均等になるよう調整した。</w:t>
      </w:r>
    </w:p>
    <w:p w14:paraId="20760172" w14:textId="688E873F" w:rsidR="00E21158" w:rsidRPr="00E21158" w:rsidRDefault="00F6414C" w:rsidP="00F6414C">
      <w:pPr>
        <w:spacing w:after="60" w:line="360" w:lineRule="auto"/>
        <w:rPr>
          <w:color w:val="000000" w:themeColor="text1"/>
        </w:rPr>
      </w:pPr>
      <w:r>
        <w:rPr>
          <w:rFonts w:ascii="ＭＳ 明朝" w:eastAsia="ＭＳ 明朝" w:hAnsi="ＭＳ 明朝" w:hint="eastAsia"/>
          <w:sz w:val="21"/>
        </w:rPr>
        <w:lastRenderedPageBreak/>
        <w:t xml:space="preserve">　</w:t>
      </w:r>
      <w:r w:rsidR="00E21158" w:rsidRPr="00F6414C">
        <w:rPr>
          <w:rFonts w:ascii="ＭＳ 明朝" w:eastAsia="ＭＳ 明朝" w:hAnsi="ＭＳ 明朝"/>
          <w:sz w:val="21"/>
        </w:rPr>
        <w:t>本プログラムにおける「係活動」は、児童一人</w:t>
      </w:r>
      <w:r w:rsidR="00E21158" w:rsidRPr="00E21158">
        <w:rPr>
          <w:rFonts w:ascii="ＭＳ 明朝" w:eastAsia="ＭＳ 明朝" w:hAnsi="ＭＳ 明朝"/>
          <w:color w:val="000000" w:themeColor="text1"/>
          <w:sz w:val="21"/>
        </w:rPr>
        <w:t>ひとりが特定の音楽的側面の専門家（エキスパート）となり、その責任を果たすことでグループ全体の合唱表現を高める役割を担っている。各係の具体的な主な責任と、エキスパート活動で取り組む具体的な課題は以下の通りである。</w:t>
      </w:r>
    </w:p>
    <w:p w14:paraId="6A223074" w14:textId="3EE77ABE" w:rsidR="00E21158" w:rsidRPr="00E21158" w:rsidRDefault="00F6414C" w:rsidP="00F6414C">
      <w:pPr>
        <w:spacing w:after="60" w:line="360" w:lineRule="auto"/>
        <w:rPr>
          <w:color w:val="000000" w:themeColor="text1"/>
        </w:rPr>
      </w:pPr>
      <w:r>
        <w:rPr>
          <w:rFonts w:ascii="ＭＳ 明朝" w:eastAsia="ＭＳ 明朝" w:hAnsi="ＭＳ 明朝" w:hint="eastAsia"/>
          <w:sz w:val="21"/>
        </w:rPr>
        <w:t xml:space="preserve">　</w:t>
      </w:r>
      <w:r w:rsidR="00E21158">
        <w:rPr>
          <w:rFonts w:ascii="ＭＳ 明朝" w:eastAsia="ＭＳ 明朝" w:hAnsi="ＭＳ 明朝"/>
          <w:sz w:val="21"/>
        </w:rPr>
        <w:t>「ドレミ係」は正確な音程確認と導音提示を担い、移動ド唱法を用いたモデル歌唱を録音する。「リズム係」は拍感づくりを担い、リズム譜への書き込みや手拍子パターンの作成によって、視覚的・身体的にリズムを伝える準備を行う。</w:t>
      </w:r>
    </w:p>
    <w:p w14:paraId="3CA9BB44" w14:textId="515C925B" w:rsidR="00E21158" w:rsidRPr="00E21158" w:rsidRDefault="00F6414C" w:rsidP="00F6414C">
      <w:pPr>
        <w:spacing w:after="60" w:line="360" w:lineRule="auto"/>
        <w:rPr>
          <w:color w:val="000000" w:themeColor="text1"/>
        </w:rPr>
      </w:pPr>
      <w:r>
        <w:rPr>
          <w:rFonts w:ascii="ＭＳ 明朝" w:eastAsia="ＭＳ 明朝" w:hAnsi="ＭＳ 明朝" w:hint="eastAsia"/>
          <w:sz w:val="21"/>
        </w:rPr>
        <w:t xml:space="preserve">　</w:t>
      </w:r>
      <w:r w:rsidR="00E21158">
        <w:rPr>
          <w:rFonts w:ascii="ＭＳ 明朝" w:eastAsia="ＭＳ 明朝" w:hAnsi="ＭＳ 明朝"/>
          <w:sz w:val="21"/>
        </w:rPr>
        <w:t>「息継ぎ繰り返し係」はブレスやリピートの指示を担い、合図カードなどを用いてタイミングを共有する。「強弱係」は強弱記号を色分けし、打楽器で音量変化を示範することで、曲想の付け方を具体化する。</w:t>
      </w:r>
    </w:p>
    <w:p w14:paraId="5681F379" w14:textId="676783E6" w:rsidR="00E21158" w:rsidRPr="00E21158"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E21158">
        <w:rPr>
          <w:rFonts w:ascii="ＭＳ 明朝" w:eastAsia="ＭＳ 明朝" w:hAnsi="ＭＳ 明朝"/>
          <w:color w:val="000000" w:themeColor="text1"/>
          <w:sz w:val="21"/>
        </w:rPr>
        <w:t>「歌詞係」は、言葉の意味や情景を提示し、楽曲のメッセージを深める責任を負う。歌詞の中から重要なキーワードを抽出して絵に起こし、曲に込められた情景やメッセージを解説する資料を作成する。</w:t>
      </w:r>
    </w:p>
    <w:p w14:paraId="526645A4" w14:textId="093BFC67" w:rsidR="00E21158" w:rsidRPr="00E21158"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E21158">
        <w:rPr>
          <w:rFonts w:ascii="ＭＳ 明朝" w:eastAsia="ＭＳ 明朝" w:hAnsi="ＭＳ 明朝"/>
          <w:color w:val="000000" w:themeColor="text1"/>
          <w:sz w:val="21"/>
        </w:rPr>
        <w:t>これらの専門係は、出席番号やPythonで生成されたローテーション表に基づき毎週入れ替えられ、男女比が均等になるよう配慮されている。各児童は、エキスパート活動を通じて自らの専門性を高め、その成果をホームグループへ持ち帰ることで、主体的な学びを支える自己調整能力を段階的に発揮していく</w:t>
      </w:r>
      <w:r w:rsidR="00E21158">
        <w:rPr>
          <w:rFonts w:ascii="ＭＳ 明朝" w:eastAsia="ＭＳ 明朝" w:hAnsi="ＭＳ 明朝" w:hint="eastAsia"/>
          <w:color w:val="000000" w:themeColor="text1"/>
          <w:sz w:val="21"/>
        </w:rPr>
        <w:t>ことが目的である。</w:t>
      </w:r>
    </w:p>
    <w:p w14:paraId="388A98DE" w14:textId="77777777" w:rsidR="005F3234" w:rsidRDefault="005F3234" w:rsidP="00B63432">
      <w:pPr>
        <w:spacing w:after="60" w:line="360" w:lineRule="auto"/>
        <w:ind w:firstLine="567"/>
        <w:rPr>
          <w:b/>
          <w:bCs/>
          <w:color w:val="000000" w:themeColor="text1"/>
        </w:rPr>
      </w:pPr>
    </w:p>
    <w:p w14:paraId="381752E4" w14:textId="77777777" w:rsidR="00B63432" w:rsidRPr="00E21158" w:rsidRDefault="003459CA" w:rsidP="00B63432">
      <w:pPr>
        <w:spacing w:before="120" w:after="60" w:line="360" w:lineRule="auto"/>
        <w:rPr>
          <w:b/>
          <w:bCs/>
          <w:color w:val="000000" w:themeColor="text1"/>
        </w:rPr>
      </w:pPr>
      <w:r w:rsidRPr="00E21158">
        <w:rPr>
          <w:rFonts w:ascii="ＭＳ 明朝" w:eastAsia="ＭＳ 明朝" w:hAnsi="ＭＳ 明朝" w:hint="eastAsia"/>
          <w:b/>
          <w:bCs/>
          <w:color w:val="000000" w:themeColor="text1"/>
          <w:sz w:val="21"/>
        </w:rPr>
        <w:t>（４）</w:t>
      </w:r>
      <w:r w:rsidR="00B63432" w:rsidRPr="00E21158">
        <w:rPr>
          <w:rFonts w:ascii="ＭＳ 明朝" w:eastAsia="ＭＳ 明朝" w:hAnsi="ＭＳ 明朝"/>
          <w:b/>
          <w:bCs/>
          <w:color w:val="000000" w:themeColor="text1"/>
          <w:sz w:val="21"/>
        </w:rPr>
        <w:t>ジグソー法実践サイクル（３</w:t>
      </w:r>
      <w:r w:rsidR="005F3234" w:rsidRPr="00E21158">
        <w:rPr>
          <w:rFonts w:ascii="ＭＳ 明朝" w:eastAsia="ＭＳ 明朝" w:hAnsi="ＭＳ 明朝" w:hint="eastAsia"/>
          <w:b/>
          <w:bCs/>
          <w:color w:val="000000" w:themeColor="text1"/>
          <w:sz w:val="21"/>
        </w:rPr>
        <w:t>時数</w:t>
      </w:r>
      <w:r w:rsidR="00B63432" w:rsidRPr="00E21158">
        <w:rPr>
          <w:rFonts w:ascii="ＭＳ 明朝" w:eastAsia="ＭＳ 明朝" w:hAnsi="ＭＳ 明朝"/>
          <w:b/>
          <w:bCs/>
          <w:color w:val="000000" w:themeColor="text1"/>
          <w:sz w:val="21"/>
        </w:rPr>
        <w:t>×20）</w:t>
      </w:r>
    </w:p>
    <w:p w14:paraId="71D3D149" w14:textId="77777777" w:rsidR="00B63432" w:rsidRPr="00E21158" w:rsidRDefault="00B63432" w:rsidP="00F6414C">
      <w:pPr>
        <w:spacing w:after="60" w:line="360" w:lineRule="auto"/>
        <w:rPr>
          <w:color w:val="000000" w:themeColor="text1"/>
        </w:rPr>
      </w:pPr>
      <w:r w:rsidRPr="00E21158">
        <w:rPr>
          <w:rFonts w:ascii="ＭＳ 明朝" w:eastAsia="ＭＳ 明朝" w:hAnsi="ＭＳ 明朝"/>
          <w:color w:val="000000" w:themeColor="text1"/>
          <w:sz w:val="21"/>
        </w:rPr>
        <w:t>【１時間目　エキスパート活動】</w:t>
      </w:r>
    </w:p>
    <w:p w14:paraId="6610E344" w14:textId="77777777" w:rsidR="00B63432" w:rsidRPr="00E21158" w:rsidRDefault="00B63432" w:rsidP="00F6414C">
      <w:pPr>
        <w:spacing w:after="60" w:line="360" w:lineRule="auto"/>
        <w:rPr>
          <w:color w:val="000000" w:themeColor="text1"/>
        </w:rPr>
      </w:pPr>
      <w:r w:rsidRPr="00E21158">
        <w:rPr>
          <w:rFonts w:ascii="ＭＳ 明朝" w:eastAsia="ＭＳ 明朝" w:hAnsi="ＭＳ 明朝"/>
          <w:color w:val="000000" w:themeColor="text1"/>
          <w:sz w:val="21"/>
        </w:rPr>
        <w:t>・係ごとに教室４隅＋中央に固定配置し，資料・楽器を常設する。</w:t>
      </w:r>
    </w:p>
    <w:p w14:paraId="30EB8A63" w14:textId="77777777" w:rsidR="00B63432" w:rsidRPr="00E21158" w:rsidRDefault="00B63432" w:rsidP="00F6414C">
      <w:pPr>
        <w:spacing w:after="60" w:line="360" w:lineRule="auto"/>
        <w:rPr>
          <w:color w:val="000000" w:themeColor="text1"/>
        </w:rPr>
      </w:pPr>
      <w:r w:rsidRPr="00E21158">
        <w:rPr>
          <w:rFonts w:ascii="ＭＳ 明朝" w:eastAsia="ＭＳ 明朝" w:hAnsi="ＭＳ 明朝"/>
          <w:color w:val="000000" w:themeColor="text1"/>
          <w:sz w:val="21"/>
        </w:rPr>
        <w:t>・伴奏を随時流し，係児童が合わせて練習できる環境を整える。</w:t>
      </w:r>
    </w:p>
    <w:p w14:paraId="5728B3E8" w14:textId="77777777" w:rsidR="00B63432" w:rsidRPr="00E21158" w:rsidRDefault="00B63432" w:rsidP="00F6414C">
      <w:pPr>
        <w:spacing w:after="60" w:line="360" w:lineRule="auto"/>
        <w:rPr>
          <w:color w:val="000000" w:themeColor="text1"/>
        </w:rPr>
      </w:pPr>
      <w:r w:rsidRPr="00E21158">
        <w:rPr>
          <w:rFonts w:ascii="ＭＳ 明朝" w:eastAsia="ＭＳ 明朝" w:hAnsi="ＭＳ 明朝"/>
          <w:color w:val="000000" w:themeColor="text1"/>
          <w:sz w:val="21"/>
        </w:rPr>
        <w:t>・進行が滞る班には教師が要因を診断し，資料追加やファシリテーションを行う。</w:t>
      </w:r>
    </w:p>
    <w:p w14:paraId="4F8AB11C" w14:textId="77777777" w:rsidR="00B63432" w:rsidRPr="00E21158" w:rsidRDefault="00B63432" w:rsidP="00F6414C">
      <w:pPr>
        <w:spacing w:after="60" w:line="360" w:lineRule="auto"/>
        <w:rPr>
          <w:color w:val="000000" w:themeColor="text1"/>
        </w:rPr>
      </w:pPr>
      <w:r w:rsidRPr="00E21158">
        <w:rPr>
          <w:rFonts w:ascii="ＭＳ 明朝" w:eastAsia="ＭＳ 明朝" w:hAnsi="ＭＳ 明朝"/>
          <w:color w:val="000000" w:themeColor="text1"/>
          <w:sz w:val="21"/>
        </w:rPr>
        <w:t>【２時間目　ジグソー活動（ホームグループ）】</w:t>
      </w:r>
    </w:p>
    <w:p w14:paraId="16B9533F" w14:textId="77777777" w:rsidR="00B63432" w:rsidRPr="00E21158" w:rsidRDefault="00B63432" w:rsidP="00F6414C">
      <w:pPr>
        <w:spacing w:after="60" w:line="360" w:lineRule="auto"/>
        <w:rPr>
          <w:color w:val="000000" w:themeColor="text1"/>
        </w:rPr>
      </w:pPr>
      <w:r w:rsidRPr="00E21158">
        <w:rPr>
          <w:rFonts w:ascii="ＭＳ 明朝" w:eastAsia="ＭＳ 明朝" w:hAnsi="ＭＳ 明朝"/>
          <w:color w:val="000000" w:themeColor="text1"/>
          <w:sz w:val="21"/>
        </w:rPr>
        <w:t>・係代表が記号・歌詞の意味や練習方法を説明し，グループで演奏計画を作成する。</w:t>
      </w:r>
    </w:p>
    <w:p w14:paraId="5EBB43B8" w14:textId="77777777" w:rsidR="00B63432" w:rsidRPr="00E21158" w:rsidRDefault="00B63432" w:rsidP="00F6414C">
      <w:pPr>
        <w:spacing w:after="60" w:line="360" w:lineRule="auto"/>
        <w:rPr>
          <w:color w:val="000000" w:themeColor="text1"/>
        </w:rPr>
      </w:pPr>
      <w:r w:rsidRPr="00E21158">
        <w:rPr>
          <w:rFonts w:ascii="ＭＳ 明朝" w:eastAsia="ＭＳ 明朝" w:hAnsi="ＭＳ 明朝"/>
          <w:color w:val="000000" w:themeColor="text1"/>
          <w:sz w:val="21"/>
        </w:rPr>
        <w:lastRenderedPageBreak/>
        <w:t>【３時間目　クロストーク→全員歌唱→再考】</w:t>
      </w:r>
    </w:p>
    <w:p w14:paraId="5121CDA6" w14:textId="77777777" w:rsidR="00B63432" w:rsidRPr="00E21158" w:rsidRDefault="00B63432" w:rsidP="00B63432">
      <w:pPr>
        <w:spacing w:before="120" w:after="60" w:line="360" w:lineRule="auto"/>
        <w:rPr>
          <w:color w:val="000000" w:themeColor="text1"/>
        </w:rPr>
      </w:pPr>
      <w:r w:rsidRPr="00E21158">
        <w:rPr>
          <w:rFonts w:ascii="ＭＳ 明朝" w:eastAsia="ＭＳ 明朝" w:hAnsi="ＭＳ 明朝"/>
          <w:b/>
          <w:color w:val="000000" w:themeColor="text1"/>
          <w:sz w:val="21"/>
        </w:rPr>
        <w:t>1. クロストークで部分合唱しズレを修正</w:t>
      </w:r>
    </w:p>
    <w:p w14:paraId="18DB310C" w14:textId="77777777" w:rsidR="00B63432" w:rsidRPr="00E21158" w:rsidRDefault="00B63432" w:rsidP="00B63432">
      <w:pPr>
        <w:spacing w:before="120" w:after="60" w:line="360" w:lineRule="auto"/>
        <w:rPr>
          <w:color w:val="000000" w:themeColor="text1"/>
        </w:rPr>
      </w:pPr>
      <w:r w:rsidRPr="00E21158">
        <w:rPr>
          <w:rFonts w:ascii="ＭＳ 明朝" w:eastAsia="ＭＳ 明朝" w:hAnsi="ＭＳ 明朝"/>
          <w:b/>
          <w:color w:val="000000" w:themeColor="text1"/>
          <w:sz w:val="21"/>
        </w:rPr>
        <w:t>2. 全員歌唱を録音し客観視</w:t>
      </w:r>
    </w:p>
    <w:p w14:paraId="2BF567BC" w14:textId="77777777" w:rsidR="00B63432" w:rsidRDefault="00B63432" w:rsidP="00B63432">
      <w:pPr>
        <w:spacing w:before="120" w:after="60" w:line="360" w:lineRule="auto"/>
        <w:rPr>
          <w:color w:val="000000" w:themeColor="text1"/>
        </w:rPr>
      </w:pPr>
      <w:r w:rsidRPr="00E21158">
        <w:rPr>
          <w:rFonts w:ascii="ＭＳ 明朝" w:eastAsia="ＭＳ 明朝" w:hAnsi="ＭＳ 明朝"/>
          <w:color w:val="000000" w:themeColor="text1"/>
          <w:sz w:val="21"/>
        </w:rPr>
        <w:t>3. ハッピーレター制度</w:t>
      </w:r>
      <w:r w:rsidR="005F3234" w:rsidRPr="00E21158">
        <w:rPr>
          <w:rFonts w:ascii="ＭＳ 明朝" w:eastAsia="ＭＳ 明朝" w:hAnsi="ＭＳ 明朝" w:hint="eastAsia"/>
          <w:color w:val="000000" w:themeColor="text1"/>
          <w:sz w:val="21"/>
        </w:rPr>
        <w:t>（</w:t>
      </w:r>
      <w:r w:rsidR="00E21158" w:rsidRPr="00E21158">
        <w:rPr>
          <w:rFonts w:ascii="ＭＳ 明朝" w:eastAsia="ＭＳ 明朝" w:hAnsi="ＭＳ 明朝" w:hint="eastAsia"/>
          <w:color w:val="000000" w:themeColor="text1"/>
          <w:sz w:val="21"/>
        </w:rPr>
        <w:t>いいなと思った児童生徒に対して手紙を書き、手紙を受け取った児童生徒は返事を該当者に向けて書く取り組み</w:t>
      </w:r>
      <w:r w:rsidR="005F3234" w:rsidRPr="00E21158">
        <w:rPr>
          <w:rFonts w:ascii="ＭＳ 明朝" w:eastAsia="ＭＳ 明朝" w:hAnsi="ＭＳ 明朝" w:hint="eastAsia"/>
          <w:color w:val="000000" w:themeColor="text1"/>
          <w:sz w:val="21"/>
        </w:rPr>
        <w:t>）</w:t>
      </w:r>
      <w:r w:rsidRPr="00B63432">
        <w:rPr>
          <w:rFonts w:ascii="ＭＳ 明朝" w:eastAsia="ＭＳ 明朝" w:hAnsi="ＭＳ 明朝"/>
          <w:color w:val="000000" w:themeColor="text1"/>
          <w:sz w:val="21"/>
        </w:rPr>
        <w:t>で相互称賛と自己振り返り</w:t>
      </w:r>
    </w:p>
    <w:p w14:paraId="303C05FC" w14:textId="77777777" w:rsidR="00F6414C" w:rsidRDefault="00F6414C" w:rsidP="00B63432">
      <w:pPr>
        <w:spacing w:before="120" w:after="60" w:line="360" w:lineRule="auto"/>
        <w:rPr>
          <w:rFonts w:ascii="ＭＳ 明朝" w:eastAsia="ＭＳ 明朝" w:hAnsi="ＭＳ 明朝"/>
          <w:b/>
          <w:color w:val="000000" w:themeColor="text1"/>
          <w:sz w:val="21"/>
        </w:rPr>
      </w:pPr>
    </w:p>
    <w:p w14:paraId="52656493" w14:textId="5D4EB9D5" w:rsidR="00B63432" w:rsidRPr="00E21158" w:rsidRDefault="003459CA" w:rsidP="00B63432">
      <w:pPr>
        <w:spacing w:before="120" w:after="60" w:line="360" w:lineRule="auto"/>
        <w:rPr>
          <w:color w:val="000000" w:themeColor="text1"/>
        </w:rPr>
      </w:pPr>
      <w:r w:rsidRPr="00E21158">
        <w:rPr>
          <w:rFonts w:ascii="ＭＳ 明朝" w:eastAsia="ＭＳ 明朝" w:hAnsi="ＭＳ 明朝" w:hint="eastAsia"/>
          <w:b/>
          <w:color w:val="000000" w:themeColor="text1"/>
          <w:sz w:val="21"/>
        </w:rPr>
        <w:t>（５）</w:t>
      </w:r>
      <w:r w:rsidR="00B63432" w:rsidRPr="00E21158">
        <w:rPr>
          <w:rFonts w:ascii="ＭＳ 明朝" w:eastAsia="ＭＳ 明朝" w:hAnsi="ＭＳ 明朝"/>
          <w:b/>
          <w:color w:val="000000" w:themeColor="text1"/>
          <w:sz w:val="21"/>
        </w:rPr>
        <w:t>資質・能力との対応</w:t>
      </w:r>
    </w:p>
    <w:tbl>
      <w:tblPr>
        <w:tblStyle w:val="aa"/>
        <w:tblW w:w="0" w:type="auto"/>
        <w:jc w:val="center"/>
        <w:tblLook w:val="04A0" w:firstRow="1" w:lastRow="0" w:firstColumn="1" w:lastColumn="0" w:noHBand="0" w:noVBand="1"/>
      </w:tblPr>
      <w:tblGrid>
        <w:gridCol w:w="2977"/>
        <w:gridCol w:w="5527"/>
      </w:tblGrid>
      <w:tr w:rsidR="00E21158" w:rsidRPr="00E21158" w14:paraId="71B3EEDF" w14:textId="77777777" w:rsidTr="005F3234">
        <w:trPr>
          <w:jc w:val="center"/>
        </w:trPr>
        <w:tc>
          <w:tcPr>
            <w:tcW w:w="2977" w:type="dxa"/>
            <w:vAlign w:val="center"/>
          </w:tcPr>
          <w:p w14:paraId="16D03462" w14:textId="77777777" w:rsidR="00B63432" w:rsidRPr="00E21158" w:rsidRDefault="00B63432" w:rsidP="00B63432">
            <w:pPr>
              <w:spacing w:line="264" w:lineRule="auto"/>
              <w:jc w:val="center"/>
              <w:rPr>
                <w:color w:val="000000" w:themeColor="text1"/>
              </w:rPr>
            </w:pPr>
            <w:r w:rsidRPr="00E21158">
              <w:rPr>
                <w:color w:val="000000" w:themeColor="text1"/>
                <w:sz w:val="19"/>
              </w:rPr>
              <w:t>三つの柱</w:t>
            </w:r>
          </w:p>
        </w:tc>
        <w:tc>
          <w:tcPr>
            <w:tcW w:w="5527" w:type="dxa"/>
            <w:vAlign w:val="center"/>
          </w:tcPr>
          <w:p w14:paraId="4C764EA5" w14:textId="77777777" w:rsidR="00B63432" w:rsidRPr="00E21158" w:rsidRDefault="00B63432" w:rsidP="00B63432">
            <w:pPr>
              <w:spacing w:line="264" w:lineRule="auto"/>
              <w:jc w:val="center"/>
              <w:rPr>
                <w:color w:val="000000" w:themeColor="text1"/>
              </w:rPr>
            </w:pPr>
            <w:r w:rsidRPr="00E21158">
              <w:rPr>
                <w:color w:val="000000" w:themeColor="text1"/>
                <w:sz w:val="19"/>
              </w:rPr>
              <w:t>本プログラムで育成する具体例</w:t>
            </w:r>
          </w:p>
        </w:tc>
      </w:tr>
      <w:tr w:rsidR="00E21158" w:rsidRPr="00E21158" w14:paraId="0D781A0A" w14:textId="77777777" w:rsidTr="005F3234">
        <w:trPr>
          <w:jc w:val="center"/>
        </w:trPr>
        <w:tc>
          <w:tcPr>
            <w:tcW w:w="2977" w:type="dxa"/>
            <w:vAlign w:val="center"/>
          </w:tcPr>
          <w:p w14:paraId="1EDFE689" w14:textId="77777777" w:rsidR="00B63432" w:rsidRPr="00E21158" w:rsidRDefault="00B63432" w:rsidP="00B63432">
            <w:pPr>
              <w:spacing w:line="264" w:lineRule="auto"/>
              <w:jc w:val="center"/>
              <w:rPr>
                <w:color w:val="000000" w:themeColor="text1"/>
              </w:rPr>
            </w:pPr>
            <w:r w:rsidRPr="00E21158">
              <w:rPr>
                <w:color w:val="000000" w:themeColor="text1"/>
                <w:sz w:val="19"/>
              </w:rPr>
              <w:t>知識・技能</w:t>
            </w:r>
          </w:p>
        </w:tc>
        <w:tc>
          <w:tcPr>
            <w:tcW w:w="5527" w:type="dxa"/>
            <w:vAlign w:val="center"/>
          </w:tcPr>
          <w:p w14:paraId="0E9BE3A0" w14:textId="77777777" w:rsidR="00B63432" w:rsidRPr="00E21158" w:rsidRDefault="00B63432" w:rsidP="00B63432">
            <w:pPr>
              <w:spacing w:line="264" w:lineRule="auto"/>
              <w:jc w:val="center"/>
              <w:rPr>
                <w:color w:val="000000" w:themeColor="text1"/>
              </w:rPr>
            </w:pPr>
            <w:r w:rsidRPr="00E21158">
              <w:rPr>
                <w:color w:val="000000" w:themeColor="text1"/>
                <w:sz w:val="19"/>
              </w:rPr>
              <w:t>音階識別，拍感，記号理解，歌詞解釈</w:t>
            </w:r>
          </w:p>
        </w:tc>
      </w:tr>
      <w:tr w:rsidR="00E21158" w:rsidRPr="00E21158" w14:paraId="08041606" w14:textId="77777777" w:rsidTr="005F3234">
        <w:trPr>
          <w:jc w:val="center"/>
        </w:trPr>
        <w:tc>
          <w:tcPr>
            <w:tcW w:w="2977" w:type="dxa"/>
            <w:vAlign w:val="center"/>
          </w:tcPr>
          <w:p w14:paraId="538BABDA" w14:textId="77777777" w:rsidR="00B63432" w:rsidRPr="00E21158" w:rsidRDefault="00B63432" w:rsidP="00B63432">
            <w:pPr>
              <w:spacing w:line="264" w:lineRule="auto"/>
              <w:jc w:val="center"/>
              <w:rPr>
                <w:color w:val="000000" w:themeColor="text1"/>
              </w:rPr>
            </w:pPr>
            <w:r w:rsidRPr="00E21158">
              <w:rPr>
                <w:color w:val="000000" w:themeColor="text1"/>
                <w:sz w:val="19"/>
              </w:rPr>
              <w:t>思考・判断・表現</w:t>
            </w:r>
          </w:p>
        </w:tc>
        <w:tc>
          <w:tcPr>
            <w:tcW w:w="5527" w:type="dxa"/>
            <w:vAlign w:val="center"/>
          </w:tcPr>
          <w:p w14:paraId="304CA935" w14:textId="77777777" w:rsidR="00B63432" w:rsidRPr="00E21158" w:rsidRDefault="00B63432" w:rsidP="00B63432">
            <w:pPr>
              <w:spacing w:line="264" w:lineRule="auto"/>
              <w:jc w:val="left"/>
              <w:rPr>
                <w:color w:val="000000" w:themeColor="text1"/>
              </w:rPr>
            </w:pPr>
            <w:r w:rsidRPr="00E21158">
              <w:rPr>
                <w:color w:val="000000" w:themeColor="text1"/>
                <w:sz w:val="19"/>
              </w:rPr>
              <w:t>曲想に応じた強弱・ブレス設計，係間の意見統合，表現案の創出</w:t>
            </w:r>
          </w:p>
        </w:tc>
      </w:tr>
      <w:tr w:rsidR="00E21158" w:rsidRPr="00E21158" w14:paraId="0BDFE582" w14:textId="77777777" w:rsidTr="005F3234">
        <w:trPr>
          <w:jc w:val="center"/>
        </w:trPr>
        <w:tc>
          <w:tcPr>
            <w:tcW w:w="2977" w:type="dxa"/>
            <w:vAlign w:val="center"/>
          </w:tcPr>
          <w:p w14:paraId="1FCD8766" w14:textId="77777777" w:rsidR="00B63432" w:rsidRPr="00E21158" w:rsidRDefault="00B63432" w:rsidP="00B63432">
            <w:pPr>
              <w:spacing w:line="264" w:lineRule="auto"/>
              <w:jc w:val="center"/>
              <w:rPr>
                <w:color w:val="000000" w:themeColor="text1"/>
              </w:rPr>
            </w:pPr>
            <w:r w:rsidRPr="00E21158">
              <w:rPr>
                <w:color w:val="000000" w:themeColor="text1"/>
                <w:sz w:val="19"/>
              </w:rPr>
              <w:t>学びに向かう力・人間性</w:t>
            </w:r>
          </w:p>
        </w:tc>
        <w:tc>
          <w:tcPr>
            <w:tcW w:w="5527" w:type="dxa"/>
            <w:vAlign w:val="center"/>
          </w:tcPr>
          <w:p w14:paraId="2AD015C5" w14:textId="77777777" w:rsidR="00B63432" w:rsidRPr="00E21158" w:rsidRDefault="00B63432" w:rsidP="00B63432">
            <w:pPr>
              <w:spacing w:line="264" w:lineRule="auto"/>
              <w:jc w:val="left"/>
              <w:rPr>
                <w:color w:val="000000" w:themeColor="text1"/>
              </w:rPr>
            </w:pPr>
            <w:r w:rsidRPr="00E21158">
              <w:rPr>
                <w:color w:val="000000" w:themeColor="text1"/>
                <w:sz w:val="19"/>
              </w:rPr>
              <w:t>役割遂行，ハッピーレターによる他者肯定，達成共有</w:t>
            </w:r>
          </w:p>
        </w:tc>
      </w:tr>
    </w:tbl>
    <w:p w14:paraId="277475E2" w14:textId="659E4BAD" w:rsidR="00E21158" w:rsidRPr="00E21158"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E21158">
        <w:rPr>
          <w:rFonts w:ascii="ＭＳ 明朝" w:eastAsia="ＭＳ 明朝" w:hAnsi="ＭＳ 明朝"/>
          <w:color w:val="000000" w:themeColor="text1"/>
          <w:sz w:val="21"/>
        </w:rPr>
        <w:t>本プログラムは、新学習指導要領が掲げる「資質・能力の三つの柱」に基づき、合唱学習を通じて児童の能力を総合的に高める設計となっている。各柱に対応する具体的な育成内容は以下の通りである。</w:t>
      </w:r>
    </w:p>
    <w:p w14:paraId="39DB27C8" w14:textId="04CA0E88" w:rsidR="00E21158" w:rsidRPr="00E21158"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E21158">
        <w:rPr>
          <w:rFonts w:ascii="ＭＳ 明朝" w:eastAsia="ＭＳ 明朝" w:hAnsi="ＭＳ 明朝"/>
          <w:color w:val="000000" w:themeColor="text1"/>
          <w:sz w:val="21"/>
        </w:rPr>
        <w:t>まず「知識・技能」の側面では、音階の正しい識別や正確な拍感の習得、楽譜上の各種記号の理解、そして歌詞の深い解釈といった、音楽表現の基礎となる能力を養う。これらは基礎知識定着期からジグソー法実践期を通じて、段階的に定着が図られる。</w:t>
      </w:r>
    </w:p>
    <w:p w14:paraId="279204D7" w14:textId="569C3359" w:rsidR="00E21158" w:rsidRPr="00E21158"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E21158">
        <w:rPr>
          <w:rFonts w:ascii="ＭＳ 明朝" w:eastAsia="ＭＳ 明朝" w:hAnsi="ＭＳ 明朝"/>
          <w:color w:val="000000" w:themeColor="text1"/>
          <w:sz w:val="21"/>
        </w:rPr>
        <w:t>次に「思考・判断・表現」においては、単なる技術の習得に留まらず、曲想に応じた適切な強弱やブレスの設計を自ら考える力を育成する。また、ジグソー活動において各係が持ち寄った異なる意見を統合し、グループとしての最適な表現案を創出するプロセスを通じて、高度な判断力と表現力を養うのである。</w:t>
      </w:r>
    </w:p>
    <w:p w14:paraId="27D07623" w14:textId="416AC329" w:rsidR="00E21158" w:rsidRPr="00E21158"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E21158">
        <w:rPr>
          <w:rFonts w:ascii="ＭＳ 明朝" w:eastAsia="ＭＳ 明朝" w:hAnsi="ＭＳ 明朝"/>
          <w:color w:val="000000" w:themeColor="text1"/>
          <w:sz w:val="21"/>
        </w:rPr>
        <w:t>そして「学びに向かう力・人間性」の側面では、専門係としての役割を最後までやり遂げる責任感や、相互称賛の仕組みである「ハッピーレター」を通じた他者への肯定的な態度を育む。仲間と共に豊かな表現を作り上げる過程で達成感を共有することは、自律的な学習態度や他者</w:t>
      </w:r>
      <w:r w:rsidR="00E21158" w:rsidRPr="00E21158">
        <w:rPr>
          <w:rFonts w:ascii="ＭＳ 明朝" w:eastAsia="ＭＳ 明朝" w:hAnsi="ＭＳ 明朝"/>
          <w:color w:val="000000" w:themeColor="text1"/>
          <w:sz w:val="21"/>
        </w:rPr>
        <w:lastRenderedPageBreak/>
        <w:t>と協働する人間性を形成する上で極めて重要な意味を持つ。</w:t>
      </w:r>
    </w:p>
    <w:p w14:paraId="0350E1E1" w14:textId="37CDCFF7" w:rsidR="005F3234" w:rsidRPr="00E21158"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E21158" w:rsidRPr="00E21158">
        <w:rPr>
          <w:rFonts w:ascii="ＭＳ 明朝" w:eastAsia="ＭＳ 明朝" w:hAnsi="ＭＳ 明朝"/>
          <w:color w:val="000000" w:themeColor="text1"/>
          <w:sz w:val="21"/>
        </w:rPr>
        <w:t>このように、本プログラムは三つの資質・能力を相互に関連付けながら育成することで、児童が主体的に音楽の学びをマネジメントし、自己調整能力を発揮できる</w:t>
      </w:r>
      <w:r w:rsidR="00E21158" w:rsidRPr="00E21158">
        <w:rPr>
          <w:rFonts w:ascii="ＭＳ 明朝" w:eastAsia="ＭＳ 明朝" w:hAnsi="ＭＳ 明朝" w:hint="eastAsia"/>
          <w:color w:val="000000" w:themeColor="text1"/>
          <w:sz w:val="21"/>
        </w:rPr>
        <w:t>と言える。</w:t>
      </w:r>
    </w:p>
    <w:p w14:paraId="50F61AF3" w14:textId="77777777" w:rsidR="005F3234" w:rsidRDefault="005F3234" w:rsidP="00B63432">
      <w:pPr>
        <w:spacing w:after="60" w:line="360" w:lineRule="auto"/>
        <w:ind w:firstLine="567"/>
        <w:rPr>
          <w:b/>
          <w:bCs/>
          <w:color w:val="000000" w:themeColor="text1"/>
        </w:rPr>
      </w:pPr>
    </w:p>
    <w:p w14:paraId="0C74CE8C" w14:textId="77777777" w:rsidR="00E5518A" w:rsidRDefault="003459CA" w:rsidP="00B63432">
      <w:pPr>
        <w:spacing w:before="120" w:after="60" w:line="360" w:lineRule="auto"/>
        <w:rPr>
          <w:b/>
          <w:bCs/>
          <w:color w:val="000000" w:themeColor="text1"/>
        </w:rPr>
      </w:pPr>
      <w:r w:rsidRPr="00F6414C">
        <w:rPr>
          <w:rFonts w:ascii="ＭＳ 明朝" w:eastAsia="ＭＳ 明朝" w:hAnsi="ＭＳ 明朝" w:hint="eastAsia"/>
          <w:b/>
          <w:bCs/>
          <w:sz w:val="21"/>
        </w:rPr>
        <w:t>（６）</w:t>
      </w:r>
      <w:r w:rsidR="00B63432" w:rsidRPr="00F6414C">
        <w:rPr>
          <w:rFonts w:ascii="ＭＳ 明朝" w:eastAsia="ＭＳ 明朝" w:hAnsi="ＭＳ 明朝"/>
          <w:b/>
          <w:bCs/>
          <w:sz w:val="21"/>
        </w:rPr>
        <w:t>教</w:t>
      </w:r>
      <w:r w:rsidR="00B63432" w:rsidRPr="00B63432">
        <w:rPr>
          <w:rFonts w:ascii="ＭＳ 明朝" w:eastAsia="ＭＳ 明朝" w:hAnsi="ＭＳ 明朝"/>
          <w:b/>
          <w:bCs/>
          <w:color w:val="000000" w:themeColor="text1"/>
          <w:sz w:val="21"/>
        </w:rPr>
        <w:t>師の役割</w:t>
      </w:r>
      <w:r w:rsidR="005F3234">
        <w:rPr>
          <w:rFonts w:ascii="ＭＳ 明朝" w:eastAsia="ＭＳ 明朝" w:hAnsi="ＭＳ 明朝" w:hint="eastAsia"/>
          <w:b/>
          <w:bCs/>
          <w:color w:val="000000" w:themeColor="text1"/>
          <w:sz w:val="21"/>
        </w:rPr>
        <w:t xml:space="preserve">　</w:t>
      </w:r>
    </w:p>
    <w:p w14:paraId="2F6B0115" w14:textId="77777777" w:rsidR="00B63432" w:rsidRPr="00B63432" w:rsidRDefault="00B63432" w:rsidP="00B63432">
      <w:pPr>
        <w:spacing w:before="120" w:after="60" w:line="360" w:lineRule="auto"/>
        <w:rPr>
          <w:color w:val="000000" w:themeColor="text1"/>
        </w:rPr>
      </w:pPr>
      <w:r w:rsidRPr="00B63432">
        <w:rPr>
          <w:rFonts w:ascii="ＭＳ 明朝" w:eastAsia="ＭＳ 明朝" w:hAnsi="ＭＳ 明朝"/>
          <w:b/>
          <w:color w:val="000000" w:themeColor="text1"/>
          <w:sz w:val="21"/>
        </w:rPr>
        <w:t>1. 環境設定：係固定スペースと資料・楽器の常設，伴奏音源の即時提示。</w:t>
      </w:r>
    </w:p>
    <w:p w14:paraId="371558DF" w14:textId="77777777" w:rsidR="00B63432" w:rsidRPr="00B63432" w:rsidRDefault="00B63432" w:rsidP="00B63432">
      <w:pPr>
        <w:spacing w:before="120" w:after="60" w:line="360" w:lineRule="auto"/>
        <w:rPr>
          <w:color w:val="000000" w:themeColor="text1"/>
        </w:rPr>
      </w:pPr>
      <w:r w:rsidRPr="00B63432">
        <w:rPr>
          <w:rFonts w:ascii="ＭＳ 明朝" w:eastAsia="ＭＳ 明朝" w:hAnsi="ＭＳ 明朝"/>
          <w:b/>
          <w:color w:val="000000" w:themeColor="text1"/>
          <w:sz w:val="21"/>
        </w:rPr>
        <w:t>2. プロセス支援：対話停滞の要因分析と資料追加・ファシリテーション。</w:t>
      </w:r>
    </w:p>
    <w:p w14:paraId="48FF3F79" w14:textId="77777777" w:rsidR="00B63432" w:rsidRPr="00B63432" w:rsidRDefault="00B63432" w:rsidP="00B63432">
      <w:pPr>
        <w:spacing w:before="120" w:after="60" w:line="360" w:lineRule="auto"/>
        <w:rPr>
          <w:color w:val="000000" w:themeColor="text1"/>
        </w:rPr>
      </w:pPr>
      <w:r w:rsidRPr="00B63432">
        <w:rPr>
          <w:rFonts w:ascii="ＭＳ 明朝" w:eastAsia="ＭＳ 明朝" w:hAnsi="ＭＳ 明朝"/>
          <w:color w:val="000000" w:themeColor="text1"/>
          <w:sz w:val="21"/>
        </w:rPr>
        <w:t>3. 評価調整：シール・録音・付箋掲示など多面的フィードバックで自己効力感を高める。</w:t>
      </w:r>
    </w:p>
    <w:p w14:paraId="0332E458" w14:textId="77777777" w:rsidR="00B63432" w:rsidRPr="00B63432" w:rsidRDefault="00B63432" w:rsidP="00B63432">
      <w:pPr>
        <w:spacing w:before="120" w:after="60" w:line="360" w:lineRule="auto"/>
        <w:rPr>
          <w:color w:val="000000" w:themeColor="text1"/>
        </w:rPr>
      </w:pPr>
      <w:r w:rsidRPr="00B63432">
        <w:rPr>
          <w:rFonts w:ascii="ＭＳ 明朝" w:eastAsia="ＭＳ 明朝" w:hAnsi="ＭＳ 明朝"/>
          <w:color w:val="000000" w:themeColor="text1"/>
          <w:sz w:val="21"/>
        </w:rPr>
        <w:t>4. 規範維持：ローテーション表の運用とクラスルールの可視化で公平性と安心感を保証する。</w:t>
      </w:r>
    </w:p>
    <w:p w14:paraId="526EC036" w14:textId="77777777" w:rsidR="00B63432" w:rsidRDefault="00B63432" w:rsidP="005F3234">
      <w:pPr>
        <w:spacing w:after="60" w:line="360" w:lineRule="auto"/>
        <w:ind w:firstLineChars="100" w:firstLine="210"/>
        <w:rPr>
          <w:color w:val="000000" w:themeColor="text1"/>
        </w:rPr>
      </w:pPr>
      <w:r w:rsidRPr="00B63432">
        <w:rPr>
          <w:rFonts w:ascii="ＭＳ 明朝" w:eastAsia="ＭＳ 明朝" w:hAnsi="ＭＳ 明朝"/>
          <w:color w:val="000000" w:themeColor="text1"/>
          <w:sz w:val="21"/>
        </w:rPr>
        <w:t>本</w:t>
      </w:r>
      <w:r>
        <w:rPr>
          <w:rFonts w:ascii="ＭＳ 明朝" w:eastAsia="ＭＳ 明朝" w:hAnsi="ＭＳ 明朝" w:hint="eastAsia"/>
          <w:color w:val="000000" w:themeColor="text1"/>
          <w:sz w:val="21"/>
        </w:rPr>
        <w:t>指導方法は、</w:t>
      </w:r>
      <w:r w:rsidRPr="00B63432">
        <w:rPr>
          <w:rFonts w:ascii="ＭＳ 明朝" w:eastAsia="ＭＳ 明朝" w:hAnsi="ＭＳ 明朝"/>
          <w:color w:val="000000" w:themeColor="text1"/>
          <w:sz w:val="21"/>
        </w:rPr>
        <w:t>基礎知識の共通化を前提に，５つの専門係によるジグソー法を</w:t>
      </w:r>
      <w:r w:rsidR="005F3234" w:rsidRPr="005F3234">
        <w:rPr>
          <w:rFonts w:ascii="ＭＳ 明朝" w:eastAsia="ＭＳ 明朝" w:hAnsi="ＭＳ 明朝" w:hint="eastAsia"/>
          <w:color w:val="EE0000"/>
          <w:sz w:val="21"/>
        </w:rPr>
        <w:t>20</w:t>
      </w:r>
      <w:r w:rsidRPr="00B63432">
        <w:rPr>
          <w:rFonts w:ascii="ＭＳ 明朝" w:eastAsia="ＭＳ 明朝" w:hAnsi="ＭＳ 明朝"/>
          <w:color w:val="000000" w:themeColor="text1"/>
          <w:sz w:val="21"/>
        </w:rPr>
        <w:t>サイクル継続して実践することで，知識・技能と協同的表現力を相互に高める設計である。エキスパート活動とホームグループ再教授の反復を通じて，児童は主体的に学び合いながら豊かな合唱表現を創出できる</w:t>
      </w:r>
    </w:p>
    <w:p w14:paraId="7DD0B2F4" w14:textId="77777777" w:rsidR="00B63432" w:rsidRPr="00B63432" w:rsidRDefault="00B63432" w:rsidP="00B1350D">
      <w:pPr>
        <w:spacing w:after="60" w:line="360" w:lineRule="auto"/>
        <w:ind w:firstLine="567"/>
        <w:rPr>
          <w:color w:val="000000" w:themeColor="text1"/>
        </w:rPr>
      </w:pPr>
    </w:p>
    <w:p w14:paraId="4A6E3B98" w14:textId="377DA9C5" w:rsidR="00B1350D" w:rsidRPr="00F6414C" w:rsidRDefault="003459CA" w:rsidP="00B1350D">
      <w:pPr>
        <w:spacing w:before="120" w:after="60" w:line="360" w:lineRule="auto"/>
        <w:rPr>
          <w:b/>
          <w:bCs/>
        </w:rPr>
      </w:pPr>
      <w:r w:rsidRPr="00F6414C">
        <w:rPr>
          <w:rFonts w:ascii="ＭＳ 明朝" w:eastAsia="ＭＳ 明朝" w:hAnsi="ＭＳ 明朝" w:hint="eastAsia"/>
          <w:b/>
          <w:bCs/>
          <w:sz w:val="21"/>
        </w:rPr>
        <w:t>３．</w:t>
      </w:r>
      <w:r w:rsidR="00B1350D" w:rsidRPr="00F6414C">
        <w:rPr>
          <w:rFonts w:ascii="ＭＳ 明朝" w:eastAsia="ＭＳ 明朝" w:hAnsi="ＭＳ 明朝"/>
          <w:b/>
          <w:bCs/>
          <w:sz w:val="21"/>
        </w:rPr>
        <w:t>授業における</w:t>
      </w:r>
      <w:r w:rsidR="00E5518A" w:rsidRPr="00F6414C">
        <w:rPr>
          <w:rFonts w:ascii="ＭＳ 明朝" w:eastAsia="ＭＳ 明朝" w:hAnsi="ＭＳ 明朝" w:hint="eastAsia"/>
          <w:b/>
          <w:bCs/>
          <w:sz w:val="21"/>
        </w:rPr>
        <w:t>児童</w:t>
      </w:r>
      <w:r w:rsidR="00B1350D" w:rsidRPr="00F6414C">
        <w:rPr>
          <w:rFonts w:ascii="ＭＳ 明朝" w:eastAsia="ＭＳ 明朝" w:hAnsi="ＭＳ 明朝"/>
          <w:b/>
          <w:bCs/>
          <w:sz w:val="21"/>
        </w:rPr>
        <w:t>の活動と反応</w:t>
      </w:r>
    </w:p>
    <w:p w14:paraId="5910B6BF" w14:textId="77777777" w:rsidR="00F6414C" w:rsidRDefault="00B1350D" w:rsidP="00F6414C">
      <w:pPr>
        <w:spacing w:after="60" w:line="360" w:lineRule="auto"/>
        <w:ind w:firstLineChars="100" w:firstLine="210"/>
        <w:rPr>
          <w:rFonts w:eastAsiaTheme="minorEastAsia"/>
        </w:rPr>
      </w:pPr>
      <w:r w:rsidRPr="00F6414C">
        <w:rPr>
          <w:rFonts w:ascii="ＭＳ 明朝" w:eastAsia="ＭＳ 明朝" w:hAnsi="ＭＳ 明朝"/>
          <w:sz w:val="21"/>
        </w:rPr>
        <w:t>本研究で考案された</w:t>
      </w:r>
      <w:r w:rsidR="005F3234" w:rsidRPr="00F6414C">
        <w:rPr>
          <w:rFonts w:ascii="ＭＳ 明朝" w:eastAsia="ＭＳ 明朝" w:hAnsi="ＭＳ 明朝" w:hint="eastAsia"/>
          <w:sz w:val="21"/>
        </w:rPr>
        <w:t>学習</w:t>
      </w:r>
      <w:r w:rsidRPr="00F6414C">
        <w:rPr>
          <w:rFonts w:ascii="ＭＳ 明朝" w:eastAsia="ＭＳ 明朝" w:hAnsi="ＭＳ 明朝"/>
          <w:sz w:val="21"/>
        </w:rPr>
        <w:t>方法は、以下のような</w:t>
      </w:r>
      <w:r w:rsidR="005F3234" w:rsidRPr="00F6414C">
        <w:rPr>
          <w:rFonts w:ascii="ＭＳ 明朝" w:eastAsia="ＭＳ 明朝" w:hAnsi="ＭＳ 明朝" w:hint="eastAsia"/>
          <w:sz w:val="21"/>
        </w:rPr>
        <w:t>展開</w:t>
      </w:r>
      <w:r w:rsidRPr="00F6414C">
        <w:rPr>
          <w:rFonts w:ascii="ＭＳ 明朝" w:eastAsia="ＭＳ 明朝" w:hAnsi="ＭＳ 明朝"/>
          <w:sz w:val="21"/>
        </w:rPr>
        <w:t>で実施された。</w:t>
      </w:r>
    </w:p>
    <w:p w14:paraId="15BD3B3F" w14:textId="3203DBB7" w:rsidR="00B1350D" w:rsidRPr="00F6414C" w:rsidRDefault="00B1350D" w:rsidP="00F6414C">
      <w:pPr>
        <w:spacing w:after="60" w:line="360" w:lineRule="auto"/>
        <w:ind w:firstLineChars="100" w:firstLine="210"/>
      </w:pPr>
      <w:r w:rsidRPr="00F6414C">
        <w:rPr>
          <w:rFonts w:ascii="ＭＳ 明朝" w:eastAsia="ＭＳ 明朝" w:hAnsi="ＭＳ 明朝"/>
          <w:sz w:val="21"/>
        </w:rPr>
        <w:t>①エキスパート活動：児童は五つの専門係に分かれ、それ</w:t>
      </w:r>
      <w:r>
        <w:rPr>
          <w:rFonts w:ascii="ＭＳ 明朝" w:eastAsia="ＭＳ 明朝" w:hAnsi="ＭＳ 明朝"/>
          <w:sz w:val="21"/>
        </w:rPr>
        <w:t>ぞれの係で担当する音楽的要素について資料を用いて学習し、他者に説明できる水準まで理解を深める。</w:t>
      </w:r>
    </w:p>
    <w:p w14:paraId="1796ADBE" w14:textId="77777777" w:rsidR="00B1350D" w:rsidRPr="00B63432" w:rsidRDefault="00B1350D" w:rsidP="00B1350D">
      <w:pPr>
        <w:spacing w:after="60" w:line="360" w:lineRule="auto"/>
        <w:ind w:firstLineChars="100" w:firstLine="210"/>
        <w:rPr>
          <w:color w:val="000000" w:themeColor="text1"/>
        </w:rPr>
      </w:pPr>
      <w:r>
        <w:rPr>
          <w:rFonts w:ascii="ＭＳ 明朝" w:eastAsia="ＭＳ 明朝" w:hAnsi="ＭＳ 明朝"/>
          <w:sz w:val="21"/>
        </w:rPr>
        <w:t>②ジグソー活動：ホームグループに戻り、各係の児童が自分の担当内容を説明し合い、楽曲全体の表現計画を協議する。</w:t>
      </w:r>
    </w:p>
    <w:p w14:paraId="0A9411F1" w14:textId="77777777" w:rsidR="00B1350D" w:rsidRPr="00B63432" w:rsidRDefault="00B1350D" w:rsidP="00B1350D">
      <w:pPr>
        <w:spacing w:after="60" w:line="360" w:lineRule="auto"/>
        <w:ind w:firstLineChars="100" w:firstLine="210"/>
        <w:rPr>
          <w:color w:val="000000" w:themeColor="text1"/>
        </w:rPr>
      </w:pPr>
      <w:r>
        <w:rPr>
          <w:rFonts w:ascii="ＭＳ 明朝" w:eastAsia="ＭＳ 明朝" w:hAnsi="ＭＳ 明朝"/>
          <w:sz w:val="21"/>
        </w:rPr>
        <w:t>③教え合い活動：グループ内で助言や再説明を行いながら、各係の理解を相互に補完し、よりよい歌唱表現へとつなげる。</w:t>
      </w:r>
    </w:p>
    <w:p w14:paraId="6D80FBB4" w14:textId="77777777" w:rsidR="00B1350D" w:rsidRPr="00B63432" w:rsidRDefault="00B1350D" w:rsidP="00B1350D">
      <w:pPr>
        <w:spacing w:after="60" w:line="360" w:lineRule="auto"/>
        <w:ind w:firstLineChars="100" w:firstLine="210"/>
        <w:rPr>
          <w:color w:val="000000" w:themeColor="text1"/>
        </w:rPr>
      </w:pPr>
      <w:r>
        <w:rPr>
          <w:rFonts w:ascii="ＭＳ 明朝" w:eastAsia="ＭＳ 明朝" w:hAnsi="ＭＳ 明朝"/>
          <w:sz w:val="21"/>
        </w:rPr>
        <w:t>④振り返り：録音の視聴やハッピーレターを通して、自らの学習過程とグループでの役割遂</w:t>
      </w:r>
      <w:r>
        <w:rPr>
          <w:rFonts w:ascii="ＭＳ 明朝" w:eastAsia="ＭＳ 明朝" w:hAnsi="ＭＳ 明朝"/>
          <w:sz w:val="21"/>
        </w:rPr>
        <w:lastRenderedPageBreak/>
        <w:t>行を省察し、次時の改善点を明確にする。</w:t>
      </w:r>
    </w:p>
    <w:p w14:paraId="0845083A" w14:textId="19F187A8" w:rsidR="00B1350D" w:rsidRDefault="00F6414C" w:rsidP="00F6414C">
      <w:pPr>
        <w:spacing w:after="60" w:line="360" w:lineRule="auto"/>
        <w:rPr>
          <w:color w:val="000000" w:themeColor="text1"/>
        </w:rPr>
      </w:pPr>
      <w:r>
        <w:rPr>
          <w:rFonts w:ascii="ＭＳ 明朝" w:eastAsia="ＭＳ 明朝" w:hAnsi="ＭＳ 明朝" w:hint="eastAsia"/>
          <w:color w:val="000000" w:themeColor="text1"/>
          <w:sz w:val="21"/>
        </w:rPr>
        <w:t xml:space="preserve">　</w:t>
      </w:r>
      <w:r w:rsidR="00B1350D" w:rsidRPr="00B63432">
        <w:rPr>
          <w:rFonts w:ascii="ＭＳ 明朝" w:eastAsia="ＭＳ 明朝" w:hAnsi="ＭＳ 明朝"/>
          <w:color w:val="000000" w:themeColor="text1"/>
          <w:sz w:val="21"/>
        </w:rPr>
        <w:t>この活動を通じて、各メンバーは自分の担当する技能に責任を持って取り組むことが求められるため、学習意欲が高まると考えられている。また、他のメンバーに教えることで、知識をより深く定着させることが期待される。受講者が聞き手になる時間が削減されることで、主体性が向上し、学習効率が高まることが期待された。</w:t>
      </w:r>
    </w:p>
    <w:p w14:paraId="5B5958D5" w14:textId="61EDF219" w:rsidR="00B63432" w:rsidRDefault="00F6414C" w:rsidP="00B1350D">
      <w:pPr>
        <w:spacing w:after="60" w:line="360" w:lineRule="auto"/>
        <w:ind w:firstLine="567"/>
        <w:rPr>
          <w:color w:val="000000" w:themeColor="text1"/>
        </w:rPr>
      </w:pPr>
      <w:r w:rsidRPr="007F3970">
        <w:rPr>
          <w:rFonts w:ascii="ＭＳ 明朝" w:eastAsiaTheme="minorHAnsi" w:hAnsi="ＭＳ 明朝"/>
          <w:noProof/>
          <w:sz w:val="21"/>
          <w:szCs w:val="21"/>
        </w:rPr>
        <mc:AlternateContent>
          <mc:Choice Requires="wpg">
            <w:drawing>
              <wp:anchor distT="0" distB="0" distL="114300" distR="114300" simplePos="0" relativeHeight="251659264" behindDoc="0" locked="0" layoutInCell="1" allowOverlap="1" wp14:anchorId="1C996D7F" wp14:editId="2A520670">
                <wp:simplePos x="0" y="0"/>
                <wp:positionH relativeFrom="column">
                  <wp:posOffset>145415</wp:posOffset>
                </wp:positionH>
                <wp:positionV relativeFrom="paragraph">
                  <wp:posOffset>276860</wp:posOffset>
                </wp:positionV>
                <wp:extent cx="5465851" cy="1503680"/>
                <wp:effectExtent l="0" t="0" r="20955" b="20320"/>
                <wp:wrapNone/>
                <wp:docPr id="81" name="グループ化 80">
                  <a:extLst xmlns:a="http://schemas.openxmlformats.org/drawingml/2006/main">
                    <a:ext uri="{FF2B5EF4-FFF2-40B4-BE49-F238E27FC236}">
                      <a16:creationId xmlns:a16="http://schemas.microsoft.com/office/drawing/2014/main" id="{0E37EABA-4380-3C00-F489-CA561069FEF2}"/>
                    </a:ext>
                  </a:extLst>
                </wp:docPr>
                <wp:cNvGraphicFramePr/>
                <a:graphic xmlns:a="http://schemas.openxmlformats.org/drawingml/2006/main">
                  <a:graphicData uri="http://schemas.microsoft.com/office/word/2010/wordprocessingGroup">
                    <wpg:wgp>
                      <wpg:cNvGrpSpPr/>
                      <wpg:grpSpPr>
                        <a:xfrm>
                          <a:off x="0" y="0"/>
                          <a:ext cx="5465851" cy="1503680"/>
                          <a:chOff x="0" y="0"/>
                          <a:chExt cx="5500448" cy="2070315"/>
                        </a:xfrm>
                      </wpg:grpSpPr>
                      <wps:wsp>
                        <wps:cNvPr id="2091996058" name="円/楕円 2091996058">
                          <a:extLst>
                            <a:ext uri="{FF2B5EF4-FFF2-40B4-BE49-F238E27FC236}">
                              <a16:creationId xmlns:a16="http://schemas.microsoft.com/office/drawing/2014/main" id="{547FEB56-76BD-9811-90C7-740E542B85DF}"/>
                            </a:ext>
                          </a:extLst>
                        </wps:cNvPr>
                        <wps:cNvSpPr/>
                        <wps:spPr>
                          <a:xfrm>
                            <a:off x="0" y="1003914"/>
                            <a:ext cx="1228854" cy="1066401"/>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03C35FC"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A1,B1,C1</w:t>
                              </w:r>
                            </w:p>
                          </w:txbxContent>
                        </wps:txbx>
                        <wps:bodyPr rtlCol="0" anchor="ctr"/>
                      </wps:wsp>
                      <wps:wsp>
                        <wps:cNvPr id="1367177595" name="円/楕円 1367177595">
                          <a:extLst>
                            <a:ext uri="{FF2B5EF4-FFF2-40B4-BE49-F238E27FC236}">
                              <a16:creationId xmlns:a16="http://schemas.microsoft.com/office/drawing/2014/main" id="{EC431B1B-F590-489D-3A85-2341B157FA27}"/>
                            </a:ext>
                          </a:extLst>
                        </wps:cNvPr>
                        <wps:cNvSpPr/>
                        <wps:spPr>
                          <a:xfrm>
                            <a:off x="455374" y="191132"/>
                            <a:ext cx="1228854" cy="1066401"/>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CB4D353"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A2,B2,C2</w:t>
                              </w:r>
                            </w:p>
                          </w:txbxContent>
                        </wps:txbx>
                        <wps:bodyPr rtlCol="0" anchor="ctr"/>
                      </wps:wsp>
                      <wps:wsp>
                        <wps:cNvPr id="806642145" name="円/楕円 806642145">
                          <a:extLst>
                            <a:ext uri="{FF2B5EF4-FFF2-40B4-BE49-F238E27FC236}">
                              <a16:creationId xmlns:a16="http://schemas.microsoft.com/office/drawing/2014/main" id="{7F3ECD93-113B-FF09-E8A2-15987671D986}"/>
                            </a:ext>
                          </a:extLst>
                        </wps:cNvPr>
                        <wps:cNvSpPr/>
                        <wps:spPr>
                          <a:xfrm>
                            <a:off x="1015331" y="1003914"/>
                            <a:ext cx="1228854" cy="1066401"/>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F15229C"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A3,B3,C3</w:t>
                              </w:r>
                            </w:p>
                          </w:txbxContent>
                        </wps:txbx>
                        <wps:bodyPr rtlCol="0" anchor="ctr"/>
                      </wps:wsp>
                      <wps:wsp>
                        <wps:cNvPr id="490253435" name="直線矢印コネクタ 490253435">
                          <a:extLst>
                            <a:ext uri="{FF2B5EF4-FFF2-40B4-BE49-F238E27FC236}">
                              <a16:creationId xmlns:a16="http://schemas.microsoft.com/office/drawing/2014/main" id="{422C46D8-BB38-57AB-D767-41940638B74D}"/>
                            </a:ext>
                          </a:extLst>
                        </wps:cNvPr>
                        <wps:cNvCnPr/>
                        <wps:spPr>
                          <a:xfrm>
                            <a:off x="2383628" y="1003914"/>
                            <a:ext cx="640572" cy="0"/>
                          </a:xfrm>
                          <a:prstGeom prst="straightConnector1">
                            <a:avLst/>
                          </a:prstGeom>
                          <a:ln>
                            <a:tailEnd type="triangle"/>
                          </a:ln>
                        </wps:spPr>
                        <wps:style>
                          <a:lnRef idx="2">
                            <a:schemeClr val="accent1"/>
                          </a:lnRef>
                          <a:fillRef idx="0">
                            <a:schemeClr val="accent1"/>
                          </a:fillRef>
                          <a:effectRef idx="1">
                            <a:schemeClr val="accent1"/>
                          </a:effectRef>
                          <a:fontRef idx="minor">
                            <a:schemeClr val="tx1"/>
                          </a:fontRef>
                        </wps:style>
                        <wps:bodyPr/>
                      </wps:wsp>
                      <wps:wsp>
                        <wps:cNvPr id="1589517067" name="円/楕円 1589517067">
                          <a:extLst>
                            <a:ext uri="{FF2B5EF4-FFF2-40B4-BE49-F238E27FC236}">
                              <a16:creationId xmlns:a16="http://schemas.microsoft.com/office/drawing/2014/main" id="{19867132-5D21-F3BD-62B5-A8AF9759878E}"/>
                            </a:ext>
                          </a:extLst>
                        </wps:cNvPr>
                        <wps:cNvSpPr/>
                        <wps:spPr>
                          <a:xfrm>
                            <a:off x="2997071" y="1003913"/>
                            <a:ext cx="1228854" cy="1066401"/>
                          </a:xfrm>
                          <a:prstGeom prst="ellipse">
                            <a:avLst/>
                          </a:prstGeom>
                          <a:solidFill>
                            <a:srgbClr val="92D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B740ADA"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B1,2,3</w:t>
                              </w:r>
                            </w:p>
                          </w:txbxContent>
                        </wps:txbx>
                        <wps:bodyPr rtlCol="0" anchor="ctr"/>
                      </wps:wsp>
                      <wps:wsp>
                        <wps:cNvPr id="343887395" name="円/楕円 343887395">
                          <a:extLst>
                            <a:ext uri="{FF2B5EF4-FFF2-40B4-BE49-F238E27FC236}">
                              <a16:creationId xmlns:a16="http://schemas.microsoft.com/office/drawing/2014/main" id="{7890592E-1632-1140-9C1E-C650C1EBAEFB}"/>
                            </a:ext>
                          </a:extLst>
                        </wps:cNvPr>
                        <wps:cNvSpPr/>
                        <wps:spPr>
                          <a:xfrm>
                            <a:off x="3584157" y="0"/>
                            <a:ext cx="1228854" cy="1066401"/>
                          </a:xfrm>
                          <a:prstGeom prst="ellipse">
                            <a:avLst/>
                          </a:prstGeom>
                          <a:solidFill>
                            <a:srgbClr val="92D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752A9CD"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A1,2,3</w:t>
                              </w:r>
                            </w:p>
                          </w:txbxContent>
                        </wps:txbx>
                        <wps:bodyPr rtlCol="0" anchor="ctr"/>
                      </wps:wsp>
                      <wps:wsp>
                        <wps:cNvPr id="1861582340" name="円/楕円 1861582340">
                          <a:extLst>
                            <a:ext uri="{FF2B5EF4-FFF2-40B4-BE49-F238E27FC236}">
                              <a16:creationId xmlns:a16="http://schemas.microsoft.com/office/drawing/2014/main" id="{DC2F76E1-975D-65F2-3D34-25341B0F9BED}"/>
                            </a:ext>
                          </a:extLst>
                        </wps:cNvPr>
                        <wps:cNvSpPr/>
                        <wps:spPr>
                          <a:xfrm>
                            <a:off x="4271594" y="1003912"/>
                            <a:ext cx="1228854" cy="1066401"/>
                          </a:xfrm>
                          <a:prstGeom prst="ellipse">
                            <a:avLst/>
                          </a:prstGeom>
                          <a:solidFill>
                            <a:srgbClr val="92D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FA64557"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C1,2,3</w:t>
                              </w:r>
                            </w:p>
                          </w:txbxContent>
                        </wps:txbx>
                        <wps:bodyPr rtlCol="0" anchor="ctr"/>
                      </wps:wsp>
                      <wpg:grpSp>
                        <wpg:cNvPr id="184945157" name="グループ化 184945157">
                          <a:extLst>
                            <a:ext uri="{FF2B5EF4-FFF2-40B4-BE49-F238E27FC236}">
                              <a16:creationId xmlns:a16="http://schemas.microsoft.com/office/drawing/2014/main" id="{661A5EC1-C4E7-4D7C-15E0-6157BA2C5E21}"/>
                            </a:ext>
                          </a:extLst>
                        </wpg:cNvPr>
                        <wpg:cNvGrpSpPr/>
                        <wpg:grpSpPr>
                          <a:xfrm>
                            <a:off x="3974468" y="649911"/>
                            <a:ext cx="548589" cy="416489"/>
                            <a:chOff x="3974466" y="649912"/>
                            <a:chExt cx="2065422" cy="1886952"/>
                          </a:xfrm>
                        </wpg:grpSpPr>
                        <wps:wsp>
                          <wps:cNvPr id="1741774057" name="円/楕円 1741774057">
                            <a:extLst>
                              <a:ext uri="{FF2B5EF4-FFF2-40B4-BE49-F238E27FC236}">
                                <a16:creationId xmlns:a16="http://schemas.microsoft.com/office/drawing/2014/main" id="{6B32E17F-60C9-71DD-BE0B-56A8D8C65367}"/>
                              </a:ext>
                            </a:extLst>
                          </wps:cNvPr>
                          <wps:cNvSpPr/>
                          <wps:spPr>
                            <a:xfrm>
                              <a:off x="3974466" y="1466054"/>
                              <a:ext cx="1130968" cy="1070810"/>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38562528" name="円/楕円 138562528">
                            <a:extLst>
                              <a:ext uri="{FF2B5EF4-FFF2-40B4-BE49-F238E27FC236}">
                                <a16:creationId xmlns:a16="http://schemas.microsoft.com/office/drawing/2014/main" id="{46920F7B-FFA1-5493-7F90-524DC8B4B50B}"/>
                              </a:ext>
                            </a:extLst>
                          </wps:cNvPr>
                          <wps:cNvSpPr/>
                          <wps:spPr>
                            <a:xfrm>
                              <a:off x="4393567" y="649912"/>
                              <a:ext cx="1130968" cy="1070810"/>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494585468" name="円/楕円 494585468">
                            <a:extLst>
                              <a:ext uri="{FF2B5EF4-FFF2-40B4-BE49-F238E27FC236}">
                                <a16:creationId xmlns:a16="http://schemas.microsoft.com/office/drawing/2014/main" id="{88761B96-D4C9-5FDA-E74C-E24E52485C08}"/>
                              </a:ext>
                            </a:extLst>
                          </wps:cNvPr>
                          <wps:cNvSpPr/>
                          <wps:spPr>
                            <a:xfrm>
                              <a:off x="4908920" y="1466054"/>
                              <a:ext cx="1130968" cy="1070810"/>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grpSp>
                        <wpg:cNvPr id="1010479530" name="グループ化 1010479530">
                          <a:extLst>
                            <a:ext uri="{FF2B5EF4-FFF2-40B4-BE49-F238E27FC236}">
                              <a16:creationId xmlns:a16="http://schemas.microsoft.com/office/drawing/2014/main" id="{A94A1A3D-FF30-D209-CE44-9E845B51131D}"/>
                            </a:ext>
                          </a:extLst>
                        </wpg:cNvPr>
                        <wpg:cNvGrpSpPr/>
                        <wpg:grpSpPr>
                          <a:xfrm>
                            <a:off x="4693145" y="1649318"/>
                            <a:ext cx="543599" cy="337149"/>
                            <a:chOff x="4693147" y="1649319"/>
                            <a:chExt cx="2065422" cy="1886952"/>
                          </a:xfrm>
                        </wpg:grpSpPr>
                        <wps:wsp>
                          <wps:cNvPr id="1772546257" name="円/楕円 1772546257">
                            <a:extLst>
                              <a:ext uri="{FF2B5EF4-FFF2-40B4-BE49-F238E27FC236}">
                                <a16:creationId xmlns:a16="http://schemas.microsoft.com/office/drawing/2014/main" id="{D5A38891-A75A-4BAB-FDB6-575E76D7CCDA}"/>
                              </a:ext>
                            </a:extLst>
                          </wps:cNvPr>
                          <wps:cNvSpPr/>
                          <wps:spPr>
                            <a:xfrm>
                              <a:off x="4693147" y="2465461"/>
                              <a:ext cx="1130968" cy="1070810"/>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1332745" name="円/楕円 11332745">
                            <a:extLst>
                              <a:ext uri="{FF2B5EF4-FFF2-40B4-BE49-F238E27FC236}">
                                <a16:creationId xmlns:a16="http://schemas.microsoft.com/office/drawing/2014/main" id="{843875A8-7781-D943-1BED-079D55F141CC}"/>
                              </a:ext>
                            </a:extLst>
                          </wps:cNvPr>
                          <wps:cNvSpPr/>
                          <wps:spPr>
                            <a:xfrm>
                              <a:off x="5112248" y="1649319"/>
                              <a:ext cx="1130968" cy="1070810"/>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905878398" name="円/楕円 1905878398">
                            <a:extLst>
                              <a:ext uri="{FF2B5EF4-FFF2-40B4-BE49-F238E27FC236}">
                                <a16:creationId xmlns:a16="http://schemas.microsoft.com/office/drawing/2014/main" id="{0BB47067-87D0-8D6A-3809-832F8FF5DEFB}"/>
                              </a:ext>
                            </a:extLst>
                          </wps:cNvPr>
                          <wps:cNvSpPr/>
                          <wps:spPr>
                            <a:xfrm>
                              <a:off x="5627601" y="2465461"/>
                              <a:ext cx="1130968" cy="1070810"/>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grpSp>
                        <wpg:cNvPr id="1707299330" name="グループ化 1707299330">
                          <a:extLst>
                            <a:ext uri="{FF2B5EF4-FFF2-40B4-BE49-F238E27FC236}">
                              <a16:creationId xmlns:a16="http://schemas.microsoft.com/office/drawing/2014/main" id="{926477CB-6B94-8291-C38B-488D7489357D}"/>
                            </a:ext>
                          </a:extLst>
                        </wpg:cNvPr>
                        <wpg:cNvGrpSpPr/>
                        <wpg:grpSpPr>
                          <a:xfrm>
                            <a:off x="3314941" y="1662189"/>
                            <a:ext cx="557974" cy="360000"/>
                            <a:chOff x="3314940" y="1662188"/>
                            <a:chExt cx="2065422" cy="1886952"/>
                          </a:xfrm>
                        </wpg:grpSpPr>
                        <wps:wsp>
                          <wps:cNvPr id="361703607" name="円/楕円 361703607">
                            <a:extLst>
                              <a:ext uri="{FF2B5EF4-FFF2-40B4-BE49-F238E27FC236}">
                                <a16:creationId xmlns:a16="http://schemas.microsoft.com/office/drawing/2014/main" id="{25DB41C2-8980-BBC2-2601-070E0263F65A}"/>
                              </a:ext>
                            </a:extLst>
                          </wps:cNvPr>
                          <wps:cNvSpPr/>
                          <wps:spPr>
                            <a:xfrm>
                              <a:off x="3314940" y="2478330"/>
                              <a:ext cx="1130968" cy="1070810"/>
                            </a:xfrm>
                            <a:prstGeom prst="ellipse">
                              <a:avLst/>
                            </a:prstGeom>
                            <a:solidFill>
                              <a:srgbClr val="00B050"/>
                            </a:solidFill>
                            <a:ln>
                              <a:solidFill>
                                <a:srgbClr val="92D05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223001258" name="円/楕円 223001258">
                            <a:extLst>
                              <a:ext uri="{FF2B5EF4-FFF2-40B4-BE49-F238E27FC236}">
                                <a16:creationId xmlns:a16="http://schemas.microsoft.com/office/drawing/2014/main" id="{E25FEE50-388A-1B55-629B-DF9E31DB73A1}"/>
                              </a:ext>
                            </a:extLst>
                          </wps:cNvPr>
                          <wps:cNvSpPr/>
                          <wps:spPr>
                            <a:xfrm>
                              <a:off x="3734041" y="1662188"/>
                              <a:ext cx="1130968" cy="1070810"/>
                            </a:xfrm>
                            <a:prstGeom prst="ellipse">
                              <a:avLst/>
                            </a:prstGeom>
                            <a:solidFill>
                              <a:srgbClr val="0070C0"/>
                            </a:solidFill>
                            <a:ln>
                              <a:solidFill>
                                <a:srgbClr val="0070C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s:wsp>
                          <wps:cNvPr id="1687561640" name="円/楕円 1687561640">
                            <a:extLst>
                              <a:ext uri="{FF2B5EF4-FFF2-40B4-BE49-F238E27FC236}">
                                <a16:creationId xmlns:a16="http://schemas.microsoft.com/office/drawing/2014/main" id="{76DAC646-0B99-FC6C-687A-8D60EB3F591B}"/>
                              </a:ext>
                            </a:extLst>
                          </wps:cNvPr>
                          <wps:cNvSpPr/>
                          <wps:spPr>
                            <a:xfrm>
                              <a:off x="4249394" y="2478330"/>
                              <a:ext cx="1130968" cy="1070810"/>
                            </a:xfrm>
                            <a:prstGeom prst="ellipse">
                              <a:avLst/>
                            </a:prstGeom>
                            <a:solidFill>
                              <a:srgbClr val="FFC000"/>
                            </a:solidFill>
                            <a:ln>
                              <a:solidFill>
                                <a:srgbClr val="FFC000"/>
                              </a:solidFill>
                            </a:ln>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g:wgp>
                  </a:graphicData>
                </a:graphic>
                <wp14:sizeRelH relativeFrom="margin">
                  <wp14:pctWidth>0</wp14:pctWidth>
                </wp14:sizeRelH>
                <wp14:sizeRelV relativeFrom="margin">
                  <wp14:pctHeight>0</wp14:pctHeight>
                </wp14:sizeRelV>
              </wp:anchor>
            </w:drawing>
          </mc:Choice>
          <mc:Fallback>
            <w:pict>
              <v:group w14:anchorId="1C996D7F" id="グループ化 80" o:spid="_x0000_s1026" style="position:absolute;left:0;text-align:left;margin-left:11.45pt;margin-top:21.8pt;width:430.4pt;height:118.4pt;z-index:251659264;mso-width-relative:margin;mso-height-relative:margin" coordsize="55004,207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Y8SqgYAANE1AAAOAAAAZHJzL2Uyb0RvYy54bWzsW81u20YQvhfoOxC6N9p/kkLsAHXiXIo2&#10;aNoHoClKIkCRBMlY8tUGcmqObYH2UKBATz00QAv0UqAPI6R5jc7u8s8SGYmOYxMILxKp2R3ujmZm&#10;v/l2+fDRehkY516S+lF4NMIP0MjwQjea+uH8aPTtN6efWSMjzZxw6gRR6B2NLrx09Oj4008eruKJ&#10;R6JFFEy9xAAlYTpZxUejRZbFk/E4dRfe0kkfRLEXgnAWJUsng9tkPp4mzgq0L4MxQUiMV1EyjZPI&#10;9dIUfn2shaNjpX8289zsq9ks9TIjOBrB2DL1majPM/k5Pn7oTOaJEy98Nx+Gc4NRLB0/hIeWqh47&#10;mWO8SPwdVUvfTaI0mmUP3Gg5jmYz3/XUHGA2GG3N5mkSvYjVXOaT1TwuzQSm3bLTjdW6X54/TeLn&#10;8bMELLGK52ALdSfnsp4lS/kNozTWymQXpcm8dWa48CNnglscjwwXZJgjKqzcqO4CLL/Tz108KXpy&#10;hBgD95A9CTIRxVz+HePiweNrw1nF4CBpZYP0/WzwfOHEnjJtOgEbPEsMfyqHYWPbFojDsEJnCf76&#10;5uXL8X+/fQ9fRk2obKU6lpZLJykYsdVsGCFqY6b9rTAeJsSyOMuNh4RgCF8zgTOJkzR76kVLQ14c&#10;jbwg8ONUDtyZOOdfpJk2WNFK/pxGgT899YNA3STzs5MgMc4d6f/oc8TVvwM2vtYsCN/d0yaPG3uC&#10;HtkV/qli+uoquwg8qTAIv/ZmYFjwE6KGrMLaKwfkuK4XZliLFs7U0+MEN0LlMGUikD2UYyiFUvMM&#10;5lfqzhUULbWSQrc2UN5edvVUVig7o3cNTHcue6gnR2FWdl76YZQ0KQhgVvmTdfvCSNo00krZ+mwN&#10;TeTlWTS9AA9MsuAk0nnKCd1FBGnKzRKlR7YC79fNP3gYYCpMbJrc5g1hUBPmw4f42R8GjHNqgqvL&#10;NGFjTMk9h4KJTkofq0fMvlBAkKmaeg6h8H6hoPKvCpo+RoQlkzPBrCkgKlmXeMAIc0ph4ZQB0YPF&#10;4fT0pJZ1u0REW88hIm4hIlSa7GNEMBsRThktI+Ltz3+9/funt7/8+ubV683ln5urV5vLPzaX/xpV&#10;yyo+TsIccBa4oQB9Jdok1KKCAA5riw8AS9wkGjsVmbxArAUeylFTmiWOP19kJ1EYQkUQJRoxtAAo&#10;vQJkjh88CadGdhEDDMwS3wnngZcv6rcBesAYKkIATOwgmgNASTuiOQAO3QDRZOu9iEbDGDmvO4Yr&#10;3LI5NpEwm+BKJazcbz9cIbZtIrOenum9ApY2BK4B+BacT+uov63nkJ5vIT0rp+hjeobMbFkmbUTw&#10;laxLRFBuMcwhxCAhq3wLpVReyt9xHdvm0UMsTFoKbL3W3CDrH1jHKvCuyI0+xgK2BOYWoQwIwB1W&#10;pybsEg2MmJjbeT2r4Pv9FrRDTPSN21ExoRjNzjGRs7CakK3YSWwxm3GVg7Ubby5fb65+31z9s7n6&#10;8c13PxhVA+XKc8lsHsruUttkTGi8LZgNFM11vMOZBUhKw22GBYNreIgzKWlerUCo9UEpyAOiYnwJ&#10;EpyRHLJjyxI2V20AiWjgfg+MLzYZMF2ylGjKDZWwS26oWwIzAXTyNu+LKbKlrRVpDoSShfdUMAPv&#10;21AlHVDotFdJB5RYH2a97B/Za3FBuCy1dxdHWsi6+D+jNuWyGAOkWM8EJVy8a/dvZmz3w8WB63Xl&#10;Xsetbnv0zf3lkgp7cDIb77h/Jevk/jaybAJYUzJXPUj/bfzsfv9v6zlQBzenDjr4fwWHalvzO6AQ&#10;jg0w0+a0LG52UGHVQrlxJ1jIhE3Vtod0ZkjmFFvbuJByO8eFlJqYbeNCrUGvBlpD2aI4CtBPYGgS&#10;SAukBRiWwk6ZQRlTm4LAwQkmtkA27IsOwPBjPRDQITPk/Hp5IOiDHIYBZ6TEbNzyLEVdvJ9j4Anl&#10;gZ8yleSJYMCF14+sSLyVfmzHYXrn/TacAjMtajcBQ1wJO0WAIKaAI14yAvqQ/9vw3YAM74NI7xAB&#10;hyFD2MCEbUz6DmRYteiODOHwCtRH+Q6pEAQXjGCRzjk3gVPUJBcVcLgk3zWqGEOlIS+UlIYcW/ab&#10;MqQC9pphQk2MYSXrkhe0KbUhCIOkA38Z9K9tsA248OM9KNohL9wJLiSEIoRJ8xnpUtbJ/03Ym7uW&#10;SraKzDuviwbGsD8Hpfvm/1hYJhdAZZSMS+0lgZqwSwQwAtRKvp3chxVgQIZq+e3JqwIdIqCODNU1&#10;vDekDhrm7zjJF5Pq9+qwXvUm1vH/AAAA//8DAFBLAwQUAAYACAAAACEAox++HOEAAAAJAQAADwAA&#10;AGRycy9kb3ducmV2LnhtbEyPTUvDQBCG74L/YRnBm9181BpjNqUU9VQKtkLpbZtMk9DsbMhuk/Tf&#10;O570ODwv7/tMtpxMKwbsXWNJQTgLQCAVtmyoUvC9/3hKQDivqdStJVRwQwfL/P4u02lpR/rCYecr&#10;wSXkUq2g9r5LpXRFjUa7me2QmJ1tb7Tns69k2euRy00royBYSKMb4oVad7iusbjsrkbB56jHVRy+&#10;D5vLeX077p+3h02ISj0+TKs3EB4n/xeGX31Wh5ydTvZKpROtgih65aSCebwAwTxJ4hcQJwZJMAeZ&#10;Z/L/B/kPAAAA//8DAFBLAQItABQABgAIAAAAIQC2gziS/gAAAOEBAAATAAAAAAAAAAAAAAAAAAAA&#10;AABbQ29udGVudF9UeXBlc10ueG1sUEsBAi0AFAAGAAgAAAAhADj9If/WAAAAlAEAAAsAAAAAAAAA&#10;AAAAAAAALwEAAF9yZWxzLy5yZWxzUEsBAi0AFAAGAAgAAAAhAMm5jxKqBgAA0TUAAA4AAAAAAAAA&#10;AAAAAAAALgIAAGRycy9lMm9Eb2MueG1sUEsBAi0AFAAGAAgAAAAhAKMfvhzhAAAACQEAAA8AAAAA&#10;AAAAAAAAAAAABAkAAGRycy9kb3ducmV2LnhtbFBLBQYAAAAABAAEAPMAAAASCgAAAAA=&#10;">
                <v:oval id="円/楕円 2091996058" o:spid="_x0000_s1027" style="position:absolute;top:10039;width:12288;height:10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qtTxwAAAOMAAAAPAAAAZHJzL2Rvd25yZXYueG1sRE/Pa8Iw&#10;FL4P/B/CE3abiYKyVqNYcbAddpgVvD6aZ1ttXkqTtfW/N4fBjh/f781utI3oqfO1Yw3zmQJBXDhT&#10;c6nhnH+8vYPwAdlg45g0PMjDbjt52WBq3MA/1J9CKWII+xQ1VCG0qZS+qMiin7mWOHJX11kMEXal&#10;NB0OMdw2cqHUSlqsOTZU2NKhouJ++rUalpeev8wtOxYmH+65OWf9t8q0fp2O+zWIQGP4F/+5P42G&#10;hUrmSbJSyzg6fop/QG6fAAAA//8DAFBLAQItABQABgAIAAAAIQDb4fbL7gAAAIUBAAATAAAAAAAA&#10;AAAAAAAAAAAAAABbQ29udGVudF9UeXBlc10ueG1sUEsBAi0AFAAGAAgAAAAhAFr0LFu/AAAAFQEA&#10;AAsAAAAAAAAAAAAAAAAAHwEAAF9yZWxzLy5yZWxzUEsBAi0AFAAGAAgAAAAhADA6q1PHAAAA4wAA&#10;AA8AAAAAAAAAAAAAAAAABwIAAGRycy9kb3ducmV2LnhtbFBLBQYAAAAAAwADALcAAAD7AgAAAAA=&#10;" fillcolor="#00b050" strokecolor="#92d050" strokeweight="1pt">
                  <v:stroke joinstyle="miter"/>
                  <v:textbox>
                    <w:txbxContent>
                      <w:p w14:paraId="303C35FC"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A1,B1,C1</w:t>
                        </w:r>
                      </w:p>
                    </w:txbxContent>
                  </v:textbox>
                </v:oval>
                <v:oval id="円/楕円 1367177595" o:spid="_x0000_s1028" style="position:absolute;left:4553;top:1911;width:12289;height:10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rkcxgAAAOMAAAAPAAAAZHJzL2Rvd25yZXYueG1sRE/NasJA&#10;EL4LfYdlCt50o2Ki0VWKKIi3amivQ3ZMgtnZkN0m8e27BaHH+f5nux9MLTpqXWVZwWwagSDOra64&#10;UJDdTpMVCOeRNdaWScGTHOx3b6Mtptr2/End1RcihLBLUUHpfZNK6fKSDLqpbYgDd7etQR/OtpC6&#10;xT6Em1rOoyiWBisODSU2dCgpf1x/jILc9XoVd1/zY/b035eDeRTne6bU+H342IDwNPh/8ct91mH+&#10;Ik5mSbJcL+HvpwCA3P0CAAD//wMAUEsBAi0AFAAGAAgAAAAhANvh9svuAAAAhQEAABMAAAAAAAAA&#10;AAAAAAAAAAAAAFtDb250ZW50X1R5cGVzXS54bWxQSwECLQAUAAYACAAAACEAWvQsW78AAAAVAQAA&#10;CwAAAAAAAAAAAAAAAAAfAQAAX3JlbHMvLnJlbHNQSwECLQAUAAYACAAAACEAshq5HMYAAADjAAAA&#10;DwAAAAAAAAAAAAAAAAAHAgAAZHJzL2Rvd25yZXYueG1sUEsFBgAAAAADAAMAtwAAAPoCAAAAAA==&#10;" fillcolor="#0070c0" strokecolor="#0070c0" strokeweight="1pt">
                  <v:stroke joinstyle="miter"/>
                  <v:textbox>
                    <w:txbxContent>
                      <w:p w14:paraId="5CB4D353"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A2,B2,C2</w:t>
                        </w:r>
                      </w:p>
                    </w:txbxContent>
                  </v:textbox>
                </v:oval>
                <v:oval id="円/楕円 806642145" o:spid="_x0000_s1029" style="position:absolute;left:10153;top:10039;width:12288;height:10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m5XzygAAAOIAAAAPAAAAZHJzL2Rvd25yZXYueG1sRI/NasMw&#10;EITvgb6D2EJvieyQmMSNEkqgtJcG8tPS42JtLVFrZSzVcd8+CgRyHGbmG2a1GVwjeuqC9awgn2Qg&#10;iCuvLdcKTsfX8QJEiMgaG8+k4J8CbNYPoxWW2p95T/0h1iJBOJSowMTYllKGypDDMPEtcfJ+fOcw&#10;JtnVUnd4TnDXyGmWFdKh5bRgsKWtoer38OcU9HaeL3mHX7rab9tP8718Q/uh1NPj8PIMItIQ7+Fb&#10;+10rWGRFMZvmszlcL6U7INcXAAAA//8DAFBLAQItABQABgAIAAAAIQDb4fbL7gAAAIUBAAATAAAA&#10;AAAAAAAAAAAAAAAAAABbQ29udGVudF9UeXBlc10ueG1sUEsBAi0AFAAGAAgAAAAhAFr0LFu/AAAA&#10;FQEAAAsAAAAAAAAAAAAAAAAAHwEAAF9yZWxzLy5yZWxzUEsBAi0AFAAGAAgAAAAhAECblfPKAAAA&#10;4gAAAA8AAAAAAAAAAAAAAAAABwIAAGRycy9kb3ducmV2LnhtbFBLBQYAAAAAAwADALcAAAD+AgAA&#10;AAA=&#10;" fillcolor="#ffc000" strokecolor="#ffc000" strokeweight="1pt">
                  <v:stroke joinstyle="miter"/>
                  <v:textbox>
                    <w:txbxContent>
                      <w:p w14:paraId="6F15229C"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A3,B3,C3</w:t>
                        </w:r>
                      </w:p>
                    </w:txbxContent>
                  </v:textbox>
                </v:oval>
                <v:shapetype id="_x0000_t32" coordsize="21600,21600" o:spt="32" o:oned="t" path="m,l21600,21600e" filled="f">
                  <v:path arrowok="t" fillok="f" o:connecttype="none"/>
                  <o:lock v:ext="edit" shapetype="t"/>
                </v:shapetype>
                <v:shape id="直線矢印コネクタ 490253435" o:spid="_x0000_s1030" type="#_x0000_t32" style="position:absolute;left:23836;top:10039;width:64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we0ywAAAOIAAAAPAAAAZHJzL2Rvd25yZXYueG1sRI9Ba8JA&#10;FITvBf/D8oRepG4ajTSpq5RKQTwIain09si+JqHZt0t2jfHfdwWhx2FmvmGW68G0oqfON5YVPE8T&#10;EMSl1Q1XCj5PH08vIHxA1thaJgVX8rBejR6WWGh74QP1x1CJCGFfoII6BFdI6cuaDPqpdcTR+7Gd&#10;wRBlV0nd4SXCTSvTJFlIgw3HhRodvddU/h7PRkHPTZ7mm++9D9vs6nZfzk2qTKnH8fD2CiLQEP7D&#10;9/ZWK5jnSZrN5rMMbpfiHZCrPwAAAP//AwBQSwECLQAUAAYACAAAACEA2+H2y+4AAACFAQAAEwAA&#10;AAAAAAAAAAAAAAAAAAAAW0NvbnRlbnRfVHlwZXNdLnhtbFBLAQItABQABgAIAAAAIQBa9CxbvwAA&#10;ABUBAAALAAAAAAAAAAAAAAAAAB8BAABfcmVscy8ucmVsc1BLAQItABQABgAIAAAAIQBFrwe0ywAA&#10;AOIAAAAPAAAAAAAAAAAAAAAAAAcCAABkcnMvZG93bnJldi54bWxQSwUGAAAAAAMAAwC3AAAA/wIA&#10;AAAA&#10;" strokecolor="#156082 [3204]" strokeweight="1pt">
                  <v:stroke endarrow="block" joinstyle="miter"/>
                </v:shape>
                <v:oval id="円/楕円 1589517067" o:spid="_x0000_s1031" style="position:absolute;left:29970;top:10039;width:12289;height:10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HOwygAAAOMAAAAPAAAAZHJzL2Rvd25yZXYueG1sRE/NTsJA&#10;EL6b8A6bIfEmuxCBtrIQQiLxoAeKB4+T7thWurNNd22LT++akHic7382u9E2oqfO1441zGcKBHHh&#10;TM2lhvfz80MCwgdkg41j0nAlD7vt5G6DmXEDn6jPQyliCPsMNVQhtJmUvqjIop+5ljhyn66zGOLZ&#10;ldJ0OMRw28iFUitpsebYUGFLh4qKS/5tNRRqf3j7OV3TY++S9OOYfz2+Dmet76fj/glEoDH8i2/u&#10;FxPnL5N0OV+r1Rr+fooAyO0vAAAA//8DAFBLAQItABQABgAIAAAAIQDb4fbL7gAAAIUBAAATAAAA&#10;AAAAAAAAAAAAAAAAAABbQ29udGVudF9UeXBlc10ueG1sUEsBAi0AFAAGAAgAAAAhAFr0LFu/AAAA&#10;FQEAAAsAAAAAAAAAAAAAAAAAHwEAAF9yZWxzLy5yZWxzUEsBAi0AFAAGAAgAAAAhACNUc7DKAAAA&#10;4wAAAA8AAAAAAAAAAAAAAAAABwIAAGRycy9kb3ducmV2LnhtbFBLBQYAAAAAAwADALcAAAD+AgAA&#10;AAA=&#10;" fillcolor="#92d050" strokecolor="#92d050" strokeweight="1pt">
                  <v:stroke joinstyle="miter"/>
                  <v:textbox>
                    <w:txbxContent>
                      <w:p w14:paraId="0B740ADA"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B1,2,3</w:t>
                        </w:r>
                      </w:p>
                    </w:txbxContent>
                  </v:textbox>
                </v:oval>
                <v:oval id="円/楕円 343887395" o:spid="_x0000_s1032" style="position:absolute;left:35841;width:12289;height:10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dEczAAAAOIAAAAPAAAAZHJzL2Rvd25yZXYueG1sRI9Ba8JA&#10;FITvhf6H5Qm91Y2N1SS6igiVHtqD0YPHR/aZpM2+DdltEvvru4VCj8PMfMOst6NpRE+dqy0rmE0j&#10;EMSF1TWXCs6nl8cEhPPIGhvLpOBGDrab+7s1ZtoOfKQ+96UIEHYZKqi8bzMpXVGRQTe1LXHwrrYz&#10;6IPsSqk7HALcNPIpihbSYM1hocKW9hUVn/mXUVBEu/379/GWHnqbpJdD/jF/G05KPUzG3QqEp9H/&#10;h//ar1pBPI+TZBmnz/B7KdwBufkBAAD//wMAUEsBAi0AFAAGAAgAAAAhANvh9svuAAAAhQEAABMA&#10;AAAAAAAAAAAAAAAAAAAAAFtDb250ZW50X1R5cGVzXS54bWxQSwECLQAUAAYACAAAACEAWvQsW78A&#10;AAAVAQAACwAAAAAAAAAAAAAAAAAfAQAAX3JlbHMvLnJlbHNQSwECLQAUAAYACAAAACEA/unRHMwA&#10;AADiAAAADwAAAAAAAAAAAAAAAAAHAgAAZHJzL2Rvd25yZXYueG1sUEsFBgAAAAADAAMAtwAAAAAD&#10;AAAAAA==&#10;" fillcolor="#92d050" strokecolor="#92d050" strokeweight="1pt">
                  <v:stroke joinstyle="miter"/>
                  <v:textbox>
                    <w:txbxContent>
                      <w:p w14:paraId="5752A9CD"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A1,2,3</w:t>
                        </w:r>
                      </w:p>
                    </w:txbxContent>
                  </v:textbox>
                </v:oval>
                <v:oval id="円/楕円 1861582340" o:spid="_x0000_s1033" style="position:absolute;left:42715;top:10039;width:12289;height:106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1cDzQAAAOMAAAAPAAAAZHJzL2Rvd25yZXYueG1sRI9BT8JA&#10;EIXvJvyHzZB4ky2IpFQWQkgkHvRA8eBx0h3bSne26S5t8dc7BxOPM/PmvfdtdqNrVE9dqD0bmM8S&#10;UMSFtzWXBj7OLw8pqBCRLTaeycCNAuy2k7sNZtYPfKI+j6USEw4ZGqhibDOtQ1GRwzDzLbHcvnzn&#10;MMrYldp2OIi5a/QiSVbaYc2SUGFLh4qKS351Bopkf3j/Od3Wx96n689j/r18G87G3E/H/TOoSGP8&#10;F/99v1qpn67mT+nicSkUwiQL0NtfAAAA//8DAFBLAQItABQABgAIAAAAIQDb4fbL7gAAAIUBAAAT&#10;AAAAAAAAAAAAAAAAAAAAAABbQ29udGVudF9UeXBlc10ueG1sUEsBAi0AFAAGAAgAAAAhAFr0LFu/&#10;AAAAFQEAAAsAAAAAAAAAAAAAAAAAHwEAAF9yZWxzLy5yZWxzUEsBAi0AFAAGAAgAAAAhAF4jVwPN&#10;AAAA4wAAAA8AAAAAAAAAAAAAAAAABwIAAGRycy9kb3ducmV2LnhtbFBLBQYAAAAAAwADALcAAAAB&#10;AwAAAAA=&#10;" fillcolor="#92d050" strokecolor="#92d050" strokeweight="1pt">
                  <v:stroke joinstyle="miter"/>
                  <v:textbox>
                    <w:txbxContent>
                      <w:p w14:paraId="1FA64557" w14:textId="77777777" w:rsidR="00B63432" w:rsidRDefault="00B63432" w:rsidP="00B63432">
                        <w:pPr>
                          <w:jc w:val="center"/>
                          <w:rPr>
                            <w:rFonts w:hAnsi="游明朝"/>
                            <w:color w:val="FFFFFF" w:themeColor="light1"/>
                            <w:kern w:val="24"/>
                            <w:sz w:val="20"/>
                          </w:rPr>
                        </w:pPr>
                        <w:r>
                          <w:rPr>
                            <w:rFonts w:hAnsi="游明朝" w:hint="eastAsia"/>
                            <w:color w:val="FFFFFF" w:themeColor="light1"/>
                            <w:kern w:val="24"/>
                            <w:sz w:val="20"/>
                          </w:rPr>
                          <w:t>C1,2,3</w:t>
                        </w:r>
                      </w:p>
                    </w:txbxContent>
                  </v:textbox>
                </v:oval>
                <v:group id="グループ化 184945157" o:spid="_x0000_s1034" style="position:absolute;left:39744;top:6499;width:5486;height:4165" coordorigin="39744,6499" coordsize="20654,18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p11dyAAAAOIAAAAPAAAAZHJzL2Rvd25yZXYueG1sRE9Na8JA&#10;EL0X+h+WKXhrNqmmtamriFTpQQpVQXobsmMSzM6G7DaJ/94VhB4f73u2GEwtOmpdZVlBEsUgiHOr&#10;Ky4UHPbr5ykI55E11pZJwYUcLOaPDzPMtO35h7qdL0QIYZehgtL7JpPS5SUZdJFtiAN3sq1BH2Bb&#10;SN1iH8JNLV/i+FUarDg0lNjQqqT8vPszCjY99stx8tltz6fV5Xeffh+3CSk1ehqWHyA8Df5ffHd/&#10;6TB/OnmfpEn6BrdLAYOcXwEAAP//AwBQSwECLQAUAAYACAAAACEA2+H2y+4AAACFAQAAEwAAAAAA&#10;AAAAAAAAAAAAAAAAW0NvbnRlbnRfVHlwZXNdLnhtbFBLAQItABQABgAIAAAAIQBa9CxbvwAAABUB&#10;AAALAAAAAAAAAAAAAAAAAB8BAABfcmVscy8ucmVsc1BLAQItABQABgAIAAAAIQDxp11dyAAAAOIA&#10;AAAPAAAAAAAAAAAAAAAAAAcCAABkcnMvZG93bnJldi54bWxQSwUGAAAAAAMAAwC3AAAA/AIAAAAA&#10;">
                  <v:oval id="円/楕円 1741774057" o:spid="_x0000_s1035" style="position:absolute;left:39744;top:14660;width:11310;height:10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m5FxwAAAOMAAAAPAAAAZHJzL2Rvd25yZXYueG1sRE/NasJA&#10;EL4X+g7LFHqruxY1JbpKU1qoBw8aodchOyap2dmQ3Sbp27uC4HG+/1ltRtuInjpfO9YwnSgQxIUz&#10;NZcajvnXyxsIH5ANNo5Jwz952KwfH1aYGjfwnvpDKEUMYZ+ihiqENpXSFxVZ9BPXEkfu5DqLIZ5d&#10;KU2HQwy3jXxVaiEt1hwbKmzpo6LifPizGuY/PW/Nb/ZZmHw45+aY9TuVaf38NL4vQQQaw118c3+b&#10;OD+ZTZNkpuYJXH+KAMj1BQAA//8DAFBLAQItABQABgAIAAAAIQDb4fbL7gAAAIUBAAATAAAAAAAA&#10;AAAAAAAAAAAAAABbQ29udGVudF9UeXBlc10ueG1sUEsBAi0AFAAGAAgAAAAhAFr0LFu/AAAAFQEA&#10;AAsAAAAAAAAAAAAAAAAAHwEAAF9yZWxzLy5yZWxzUEsBAi0AFAAGAAgAAAAhAKKubkXHAAAA4wAA&#10;AA8AAAAAAAAAAAAAAAAABwIAAGRycy9kb3ducmV2LnhtbFBLBQYAAAAAAwADALcAAAD7AgAAAAA=&#10;" fillcolor="#00b050" strokecolor="#92d050" strokeweight="1pt">
                    <v:stroke joinstyle="miter"/>
                  </v:oval>
                  <v:oval id="円/楕円 138562528" o:spid="_x0000_s1036" style="position:absolute;left:43935;top:6499;width:11310;height:10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RJeTxQAAAOIAAAAPAAAAZHJzL2Rvd25yZXYueG1sRE9Na8JA&#10;EL0X/A/LCN7qxoghpK5SxIL0Vhva65Adk2B2NmS3Sfz3nUOhx8f73h9n16mRhtB6NrBZJ6CIK29b&#10;rg2Un2/POagQkS12nsnAgwIcD4unPRbWT/xB4zXWSkI4FGigibEvtA5VQw7D2vfEwt384DAKHGpt&#10;B5wk3HU6TZJMO2xZGhrs6dRQdb/+OANVmGyejV/puXzE7/eTu9eXW2nMajm/voCKNMd/8Z/7YmX+&#10;Nt9l6S6VzXJJMOjDLwAAAP//AwBQSwECLQAUAAYACAAAACEA2+H2y+4AAACFAQAAEwAAAAAAAAAA&#10;AAAAAAAAAAAAW0NvbnRlbnRfVHlwZXNdLnhtbFBLAQItABQABgAIAAAAIQBa9CxbvwAAABUBAAAL&#10;AAAAAAAAAAAAAAAAAB8BAABfcmVscy8ucmVsc1BLAQItABQABgAIAAAAIQBvRJeTxQAAAOIAAAAP&#10;AAAAAAAAAAAAAAAAAAcCAABkcnMvZG93bnJldi54bWxQSwUGAAAAAAMAAwC3AAAA+QIAAAAA&#10;" fillcolor="#0070c0" strokecolor="#0070c0" strokeweight="1pt">
                    <v:stroke joinstyle="miter"/>
                  </v:oval>
                  <v:oval id="円/楕円 494585468" o:spid="_x0000_s1037" style="position:absolute;left:49089;top:14660;width:11309;height:10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d3uxgAAAOIAAAAPAAAAZHJzL2Rvd25yZXYueG1sRE/Pa8Iw&#10;FL4L+x/CG3jTVGnFdkYZgsyLA3UbOz6atyaseSlNVut/vxwGO358vze70bVioD5YzwoW8wwEce21&#10;5UbB2/UwW4MIEVlj65kU3CnAbvsw2WCl/Y3PNFxiI1IIhwoVmBi7SspQG3IY5r4jTtyX7x3GBPtG&#10;6h5vKdy1cpllK+nQcmow2NHeUP19+XEKBlssSn7FD12f9927+Sxf0J6Umj6Oz08gIo3xX/znPmoF&#10;eZkX6yJfpc3pUroDcvsLAAD//wMAUEsBAi0AFAAGAAgAAAAhANvh9svuAAAAhQEAABMAAAAAAAAA&#10;AAAAAAAAAAAAAFtDb250ZW50X1R5cGVzXS54bWxQSwECLQAUAAYACAAAACEAWvQsW78AAAAVAQAA&#10;CwAAAAAAAAAAAAAAAAAfAQAAX3JlbHMvLnJlbHNQSwECLQAUAAYACAAAACEAaw3d7sYAAADiAAAA&#10;DwAAAAAAAAAAAAAAAAAHAgAAZHJzL2Rvd25yZXYueG1sUEsFBgAAAAADAAMAtwAAAPoCAAAAAA==&#10;" fillcolor="#ffc000" strokecolor="#ffc000" strokeweight="1pt">
                    <v:stroke joinstyle="miter"/>
                  </v:oval>
                </v:group>
                <v:group id="グループ化 1010479530" o:spid="_x0000_s1038" style="position:absolute;left:46931;top:16493;width:5436;height:3371" coordorigin="46931,16493" coordsize="20654,18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x6bzAAAAOMAAAAPAAAAZHJzL2Rvd25yZXYueG1sRI9BS8NA&#10;EIXvgv9hGcGb3Y21WmO3pRQVD0WwLYi3ITtNQrOzIbsm6b93DkKPM/PmvfctVqNvVE9drANbyCYG&#10;FHERXM2lhcP+7W4OKiZkh01gsnCmCKvl9dUCcxcG/qJ+l0olJhxztFCl1OZax6Iij3ESWmK5HUPn&#10;McnYldp1OIi5b/S9MY/aY82SUGFLm4qK0+7XW3gfcFhPs9d+ezpuzj/72ef3NiNrb2/G9QuoRGO6&#10;iP+/P5zUN5l5eHqeTYVCmGQBevkHAAD//wMAUEsBAi0AFAAGAAgAAAAhANvh9svuAAAAhQEAABMA&#10;AAAAAAAAAAAAAAAAAAAAAFtDb250ZW50X1R5cGVzXS54bWxQSwECLQAUAAYACAAAACEAWvQsW78A&#10;AAAVAQAACwAAAAAAAAAAAAAAAAAfAQAAX3JlbHMvLnJlbHNQSwECLQAUAAYACAAAACEACccem8wA&#10;AADjAAAADwAAAAAAAAAAAAAAAAAHAgAAZHJzL2Rvd25yZXYueG1sUEsFBgAAAAADAAMAtwAAAAAD&#10;AAAAAA==&#10;">
                  <v:oval id="円/楕円 1772546257" o:spid="_x0000_s1039" style="position:absolute;left:46931;top:24654;width:11310;height:10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KK4yAAAAOMAAAAPAAAAZHJzL2Rvd25yZXYueG1sRE/NasJA&#10;EL4X+g7LFLzVTYMxJbpKUxTqoYcaodchOyap2dmQXZP49l2h0ON8/7PeTqYVA/WusazgZR6BIC6t&#10;brhScCr2z68gnEfW2FomBTdysN08Pqwx03bkLxqOvhIhhF2GCmrvu0xKV9Zk0M1tRxy4s+0N+nD2&#10;ldQ9jiHctDKOoqU02HBoqLGj95rKy/FqFCTfAx/0T74rdTFeCn3Kh88oV2r2NL2tQHia/L/4z/2h&#10;w/w0jZPFMk5SuP8UAJCbXwAAAP//AwBQSwECLQAUAAYACAAAACEA2+H2y+4AAACFAQAAEwAAAAAA&#10;AAAAAAAAAAAAAAAAW0NvbnRlbnRfVHlwZXNdLnhtbFBLAQItABQABgAIAAAAIQBa9CxbvwAAABUB&#10;AAALAAAAAAAAAAAAAAAAAB8BAABfcmVscy8ucmVsc1BLAQItABQABgAIAAAAIQBgpKK4yAAAAOMA&#10;AAAPAAAAAAAAAAAAAAAAAAcCAABkcnMvZG93bnJldi54bWxQSwUGAAAAAAMAAwC3AAAA/AIAAAAA&#10;" fillcolor="#00b050" strokecolor="#92d050" strokeweight="1pt">
                    <v:stroke joinstyle="miter"/>
                  </v:oval>
                  <v:oval id="円/楕円 11332745" o:spid="_x0000_s1040" style="position:absolute;left:51122;top:16493;width:11310;height:10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ApTxAAAAOEAAAAPAAAAZHJzL2Rvd25yZXYueG1sRE9Ni8Iw&#10;EL0L/ocwgjdNrbuuVKOIrCDeVot7HZqxLTaT0mTb+u83guDx8b7X295UoqXGlZYVzKYRCOLM6pJz&#10;BenlMFmCcB5ZY2WZFDzIwXYzHKwx0bbjH2rPPhchhF2CCgrv60RKlxVk0E1tTRy4m20M+gCbXOoG&#10;uxBuKhlH0UIaLDk0FFjTvqDsfv4zCjLX6eWivcbf6cP/nvbmnh9vqVLjUb9bgfDU+7f45T7qMH82&#10;n8dfH5/wfBQgyM0/AAAA//8DAFBLAQItABQABgAIAAAAIQDb4fbL7gAAAIUBAAATAAAAAAAAAAAA&#10;AAAAAAAAAABbQ29udGVudF9UeXBlc10ueG1sUEsBAi0AFAAGAAgAAAAhAFr0LFu/AAAAFQEAAAsA&#10;AAAAAAAAAAAAAAAAHwEAAF9yZWxzLy5yZWxzUEsBAi0AFAAGAAgAAAAhAOdMClPEAAAA4QAAAA8A&#10;AAAAAAAAAAAAAAAABwIAAGRycy9kb3ducmV2LnhtbFBLBQYAAAAAAwADALcAAAD4AgAAAAA=&#10;" fillcolor="#0070c0" strokecolor="#0070c0" strokeweight="1pt">
                    <v:stroke joinstyle="miter"/>
                  </v:oval>
                  <v:oval id="円/楕円 1905878398" o:spid="_x0000_s1041" style="position:absolute;left:56276;top:24654;width:11309;height:10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pKhywAAAOMAAAAPAAAAZHJzL2Rvd25yZXYueG1sRI9PT8Mw&#10;DMXvSPsOkSdxY+lAg7Ysm9AkBJchbfwRR6sxTUTjVE3oyrfHh0kc7ff83s/r7RQ6NdKQfGQDy0UB&#10;iriJ1nNr4O318aoElTKyxS4yGfilBNvN7GKNtY0nPtB4zK2SEE41GnA597XWqXEUMC1iTyzaVxwC&#10;ZhmHVtsBTxIeOn1dFLc6oGdpcNjTzlHzffwJBka/Wlb8gh+2Oez6d/dZPaHfG3M5nx7uQWWa8r/5&#10;fP1sBb8qVuVdeVMJtPwkC9CbPwAAAP//AwBQSwECLQAUAAYACAAAACEA2+H2y+4AAACFAQAAEwAA&#10;AAAAAAAAAAAAAAAAAAAAW0NvbnRlbnRfVHlwZXNdLnhtbFBLAQItABQABgAIAAAAIQBa9CxbvwAA&#10;ABUBAAALAAAAAAAAAAAAAAAAAB8BAABfcmVscy8ucmVsc1BLAQItABQABgAIAAAAIQA4OpKhywAA&#10;AOMAAAAPAAAAAAAAAAAAAAAAAAcCAABkcnMvZG93bnJldi54bWxQSwUGAAAAAAMAAwC3AAAA/wIA&#10;AAAA&#10;" fillcolor="#ffc000" strokecolor="#ffc000" strokeweight="1pt">
                    <v:stroke joinstyle="miter"/>
                  </v:oval>
                </v:group>
                <v:group id="グループ化 1707299330" o:spid="_x0000_s1042" style="position:absolute;left:33149;top:16621;width:5580;height:3600" coordorigin="33149,16621" coordsize="20654,18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4eIzzAAAAOMAAAAPAAAAZHJzL2Rvd25yZXYueG1sRI9Ba8JA&#10;EIXvBf/DMoXe6iaG1pq6iohKD1KoFkpvQ3ZMgtnZkN0m8d93DoUeZ+bNe+9brkfXqJ66UHs2kE4T&#10;UMSFtzWXBj7P+8cXUCEiW2w8k4EbBVivJndLzK0f+IP6UyyVmHDI0UAVY5trHYqKHIapb4nldvGd&#10;wyhjV2rb4SDmrtGzJHnWDmuWhApb2lZUXE8/zsBhwGGTpbv+eL1sb9/np/evY0rGPNyPm1dQkcb4&#10;L/77frNSf57MZ4tFlgmFMMkC9OoXAAD//wMAUEsBAi0AFAAGAAgAAAAhANvh9svuAAAAhQEAABMA&#10;AAAAAAAAAAAAAAAAAAAAAFtDb250ZW50X1R5cGVzXS54bWxQSwECLQAUAAYACAAAACEAWvQsW78A&#10;AAAVAQAACwAAAAAAAAAAAAAAAAAfAQAAX3JlbHMvLnJlbHNQSwECLQAUAAYACAAAACEAs+HiM8wA&#10;AADjAAAADwAAAAAAAAAAAAAAAAAHAgAAZHJzL2Rvd25yZXYueG1sUEsFBgAAAAADAAMAtwAAAAAD&#10;AAAAAA==&#10;">
                  <v:oval id="円/楕円 361703607" o:spid="_x0000_s1043" style="position:absolute;left:33149;top:24783;width:11310;height:10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5ePygAAAOIAAAAPAAAAZHJzL2Rvd25yZXYueG1sRI9Ba8JA&#10;FITvQv/D8gq96a4VY4mu0pQW6qEHjdDrI/tMUrNvQ3abpP/eFQoeh5n5htnsRtuInjpfO9YwnykQ&#10;xIUzNZcaTvnH9AWED8gGG8ek4Y887LYPkw2mxg18oP4YShEh7FPUUIXQplL6oiKLfuZa4uidXWcx&#10;RNmV0nQ4RLht5LNSibRYc1yosKW3iorL8ddqWH73vDc/2Xth8uGSm1PWf6lM66fH8XUNItAY7uH/&#10;9qfRsEjmK7VI1Apul+IdkNsrAAAA//8DAFBLAQItABQABgAIAAAAIQDb4fbL7gAAAIUBAAATAAAA&#10;AAAAAAAAAAAAAAAAAABbQ29udGVudF9UeXBlc10ueG1sUEsBAi0AFAAGAAgAAAAhAFr0LFu/AAAA&#10;FQEAAAsAAAAAAAAAAAAAAAAAHwEAAF9yZWxzLy5yZWxzUEsBAi0AFAAGAAgAAAAhAOdXl4/KAAAA&#10;4gAAAA8AAAAAAAAAAAAAAAAABwIAAGRycy9kb3ducmV2LnhtbFBLBQYAAAAAAwADALcAAAD+AgAA&#10;AAA=&#10;" fillcolor="#00b050" strokecolor="#92d050" strokeweight="1pt">
                    <v:stroke joinstyle="miter"/>
                  </v:oval>
                  <v:oval id="円/楕円 223001258" o:spid="_x0000_s1044" style="position:absolute;left:37340;top:16621;width:11310;height:10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fe4xAAAAOIAAAAPAAAAZHJzL2Rvd25yZXYueG1sRE/Pa8Iw&#10;FL4L/g/hCbtpYkSRzihDJshuuqLXR/Nsi81LabK2/vfLYbDjx/d7dxhdI3rqQu3ZwHKhQBAX3tZc&#10;Gsi/T/MtiBCRLTaeycCLAhz208kOM+sHvlB/jaVIIRwyNFDF2GZShqIih2HhW+LEPXznMCbYldJ2&#10;OKRw10it1EY6rDk1VNjSsaLief1xBoow2O2mv+nP/BXvX0f3LM+P3Ji32fjxDiLSGP/Ff+6zNaD1&#10;SqmlXqfN6VK6A3L/CwAA//8DAFBLAQItABQABgAIAAAAIQDb4fbL7gAAAIUBAAATAAAAAAAAAAAA&#10;AAAAAAAAAABbQ29udGVudF9UeXBlc10ueG1sUEsBAi0AFAAGAAgAAAAhAFr0LFu/AAAAFQEAAAsA&#10;AAAAAAAAAAAAAAAAHwEAAF9yZWxzLy5yZWxzUEsBAi0AFAAGAAgAAAAhABq597jEAAAA4gAAAA8A&#10;AAAAAAAAAAAAAAAABwIAAGRycy9kb3ducmV2LnhtbFBLBQYAAAAAAwADALcAAAD4AgAAAAA=&#10;" fillcolor="#0070c0" strokecolor="#0070c0" strokeweight="1pt">
                    <v:stroke joinstyle="miter"/>
                  </v:oval>
                  <v:oval id="円/楕円 1687561640" o:spid="_x0000_s1045" style="position:absolute;left:42493;top:24783;width:11310;height:107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V/eygAAAOMAAAAPAAAAZHJzL2Rvd25yZXYueG1sRI9BT8Mw&#10;DIXvSPyHyEjcWFrEylaWTWgSggtIGzDtaDWmiWicqgld+ff4gLSj7ef33rfaTKFTIw3JRzZQzgpQ&#10;xE20nlsDH+9PNwtQKSNb7CKTgV9KsFlfXqywtvHEOxr3uVViwqlGAy7nvtY6NY4CplnsieX2FYeA&#10;Wcah1XbAk5iHTt8WRaUDepYEhz1tHTXf+59gYPTzcslveLDNbtt/uuPyGf2rMddX0+MDqExTPov/&#10;v1+s1K8W9/OqrO6EQphkAXr9BwAA//8DAFBLAQItABQABgAIAAAAIQDb4fbL7gAAAIUBAAATAAAA&#10;AAAAAAAAAAAAAAAAAABbQ29udGVudF9UeXBlc10ueG1sUEsBAi0AFAAGAAgAAAAhAFr0LFu/AAAA&#10;FQEAAAsAAAAAAAAAAAAAAAAAHwEAAF9yZWxzLy5yZWxzUEsBAi0AFAAGAAgAAAAhAB5hX97KAAAA&#10;4wAAAA8AAAAAAAAAAAAAAAAABwIAAGRycy9kb3ducmV2LnhtbFBLBQYAAAAAAwADALcAAAD+AgAA&#10;AAA=&#10;" fillcolor="#ffc000" strokecolor="#ffc000" strokeweight="1pt">
                    <v:stroke joinstyle="miter"/>
                  </v:oval>
                </v:group>
              </v:group>
            </w:pict>
          </mc:Fallback>
        </mc:AlternateContent>
      </w:r>
    </w:p>
    <w:p w14:paraId="0DB1D353" w14:textId="77777777" w:rsidR="00B63432" w:rsidRDefault="00B63432" w:rsidP="00B1350D">
      <w:pPr>
        <w:spacing w:after="60" w:line="360" w:lineRule="auto"/>
        <w:ind w:firstLine="567"/>
        <w:rPr>
          <w:color w:val="000000" w:themeColor="text1"/>
        </w:rPr>
      </w:pPr>
    </w:p>
    <w:p w14:paraId="7A04D8DC" w14:textId="77777777" w:rsidR="00B63432" w:rsidRDefault="00B63432" w:rsidP="00B1350D">
      <w:pPr>
        <w:spacing w:after="60" w:line="360" w:lineRule="auto"/>
        <w:ind w:firstLine="567"/>
        <w:rPr>
          <w:color w:val="000000" w:themeColor="text1"/>
        </w:rPr>
      </w:pPr>
    </w:p>
    <w:p w14:paraId="27007B97" w14:textId="77777777" w:rsidR="00B63432" w:rsidRDefault="00B63432" w:rsidP="00B1350D">
      <w:pPr>
        <w:spacing w:after="60" w:line="360" w:lineRule="auto"/>
        <w:ind w:firstLine="567"/>
        <w:rPr>
          <w:color w:val="000000" w:themeColor="text1"/>
        </w:rPr>
      </w:pPr>
    </w:p>
    <w:p w14:paraId="58921982" w14:textId="77777777" w:rsidR="00B63432" w:rsidRDefault="00B63432" w:rsidP="00B1350D">
      <w:pPr>
        <w:spacing w:after="60" w:line="360" w:lineRule="auto"/>
        <w:ind w:firstLine="567"/>
        <w:rPr>
          <w:color w:val="000000" w:themeColor="text1"/>
        </w:rPr>
      </w:pPr>
    </w:p>
    <w:p w14:paraId="77E97F44" w14:textId="77777777" w:rsidR="00B63432" w:rsidRDefault="00B63432" w:rsidP="00B1350D">
      <w:pPr>
        <w:spacing w:after="60" w:line="360" w:lineRule="auto"/>
        <w:ind w:firstLine="567"/>
        <w:rPr>
          <w:color w:val="000000" w:themeColor="text1"/>
        </w:rPr>
      </w:pPr>
    </w:p>
    <w:p w14:paraId="65FC1F2F" w14:textId="77777777" w:rsidR="00B1350D" w:rsidRPr="00E442CD" w:rsidRDefault="00B1350D" w:rsidP="00B1350D">
      <w:pPr>
        <w:spacing w:before="200" w:after="60" w:line="360" w:lineRule="auto"/>
        <w:rPr>
          <w:b/>
          <w:bCs/>
        </w:rPr>
      </w:pPr>
      <w:r w:rsidRPr="00E442CD">
        <w:rPr>
          <w:rFonts w:ascii="ＭＳ 明朝" w:eastAsia="ＭＳ 明朝" w:hAnsi="ＭＳ 明朝"/>
          <w:b/>
          <w:bCs/>
          <w:sz w:val="21"/>
          <w:szCs w:val="28"/>
        </w:rPr>
        <w:t>第3節 実践の評価と考察</w:t>
      </w:r>
    </w:p>
    <w:p w14:paraId="14453CE5" w14:textId="77777777" w:rsidR="00B1350D" w:rsidRPr="00D77B30" w:rsidRDefault="00B1350D" w:rsidP="00B1350D">
      <w:pPr>
        <w:spacing w:before="120" w:after="60" w:line="360" w:lineRule="auto"/>
        <w:rPr>
          <w:b/>
          <w:bCs/>
          <w:color w:val="000000" w:themeColor="text1"/>
        </w:rPr>
      </w:pPr>
      <w:r w:rsidRPr="00D77B30">
        <w:rPr>
          <w:rFonts w:ascii="ＭＳ 明朝" w:eastAsia="ＭＳ 明朝" w:hAnsi="ＭＳ 明朝" w:hint="eastAsia"/>
          <w:b/>
          <w:bCs/>
          <w:color w:val="000000" w:themeColor="text1"/>
          <w:sz w:val="21"/>
        </w:rPr>
        <w:t>１．</w:t>
      </w:r>
      <w:r w:rsidRPr="00D77B30">
        <w:rPr>
          <w:rFonts w:ascii="ＭＳ 明朝" w:eastAsia="ＭＳ 明朝" w:hAnsi="ＭＳ 明朝"/>
          <w:b/>
          <w:bCs/>
          <w:color w:val="000000" w:themeColor="text1"/>
          <w:sz w:val="21"/>
        </w:rPr>
        <w:t>自己調整力の変化に関するデータ分析</w:t>
      </w:r>
    </w:p>
    <w:p w14:paraId="3F3DE978" w14:textId="1B4D392B" w:rsidR="00B63432" w:rsidRPr="00D77B30" w:rsidRDefault="00F6414C" w:rsidP="00F6414C">
      <w:pPr>
        <w:spacing w:after="60" w:line="360" w:lineRule="auto"/>
        <w:rPr>
          <w:rFonts w:eastAsiaTheme="minorHAnsi" w:hint="eastAsia"/>
          <w:color w:val="000000" w:themeColor="text1"/>
          <w:szCs w:val="21"/>
        </w:rPr>
      </w:pPr>
      <w:r>
        <w:rPr>
          <w:rFonts w:ascii="ＭＳ 明朝" w:eastAsiaTheme="minorHAnsi" w:hAnsi="ＭＳ 明朝" w:hint="eastAsia"/>
          <w:color w:val="000000" w:themeColor="text1"/>
          <w:sz w:val="21"/>
          <w:szCs w:val="21"/>
        </w:rPr>
        <w:t xml:space="preserve">　</w:t>
      </w:r>
      <w:r w:rsidR="00B63432" w:rsidRPr="00D77B30">
        <w:rPr>
          <w:rFonts w:ascii="ＭＳ 明朝" w:eastAsiaTheme="minorHAnsi" w:hAnsi="ＭＳ 明朝" w:hint="eastAsia"/>
          <w:color w:val="000000" w:themeColor="text1"/>
          <w:sz w:val="21"/>
          <w:szCs w:val="21"/>
        </w:rPr>
        <w:t>自己調整力の変容を計測するため、授業前、授業後に分けてアンケートを実施した。</w:t>
      </w:r>
    </w:p>
    <w:p w14:paraId="453276FC" w14:textId="77777777" w:rsidR="00B63432" w:rsidRPr="00D77B30" w:rsidRDefault="003459CA" w:rsidP="00B63432">
      <w:pPr>
        <w:spacing w:before="120" w:after="60" w:line="360" w:lineRule="auto"/>
        <w:rPr>
          <w:rFonts w:eastAsiaTheme="minorHAnsi" w:hint="eastAsia"/>
          <w:color w:val="000000" w:themeColor="text1"/>
          <w:szCs w:val="21"/>
        </w:rPr>
      </w:pPr>
      <w:r w:rsidRPr="00D77B30">
        <w:rPr>
          <w:rFonts w:ascii="ＭＳ 明朝" w:eastAsiaTheme="minorHAnsi" w:hAnsi="ＭＳ 明朝" w:hint="eastAsia"/>
          <w:b/>
          <w:color w:val="000000" w:themeColor="text1"/>
          <w:sz w:val="21"/>
          <w:szCs w:val="21"/>
        </w:rPr>
        <w:t>（</w:t>
      </w:r>
      <w:r w:rsidR="00D77B30" w:rsidRPr="00D77B30">
        <w:rPr>
          <w:rFonts w:ascii="ＭＳ 明朝" w:eastAsiaTheme="minorHAnsi" w:hAnsi="ＭＳ 明朝" w:hint="eastAsia"/>
          <w:b/>
          <w:color w:val="000000" w:themeColor="text1"/>
          <w:sz w:val="21"/>
          <w:szCs w:val="21"/>
        </w:rPr>
        <w:t>1</w:t>
      </w:r>
      <w:r w:rsidRPr="00D77B30">
        <w:rPr>
          <w:rFonts w:ascii="ＭＳ 明朝" w:eastAsiaTheme="minorHAnsi" w:hAnsi="ＭＳ 明朝" w:hint="eastAsia"/>
          <w:b/>
          <w:color w:val="000000" w:themeColor="text1"/>
          <w:sz w:val="21"/>
          <w:szCs w:val="21"/>
        </w:rPr>
        <w:t>）</w:t>
      </w:r>
      <w:r w:rsidR="00B63432" w:rsidRPr="00D77B30">
        <w:rPr>
          <w:rFonts w:ascii="ＭＳ 明朝" w:eastAsiaTheme="minorHAnsi" w:hAnsi="ＭＳ 明朝" w:hint="eastAsia"/>
          <w:b/>
          <w:color w:val="000000" w:themeColor="text1"/>
          <w:sz w:val="21"/>
          <w:szCs w:val="21"/>
        </w:rPr>
        <w:t>主体的な学習態度</w:t>
      </w:r>
      <w:r w:rsidRPr="00D77B30">
        <w:rPr>
          <w:rFonts w:ascii="ＭＳ 明朝" w:eastAsiaTheme="minorHAnsi" w:hAnsi="ＭＳ 明朝" w:hint="eastAsia"/>
          <w:b/>
          <w:color w:val="000000" w:themeColor="text1"/>
          <w:sz w:val="21"/>
          <w:szCs w:val="21"/>
        </w:rPr>
        <w:t>に関する調査項目</w:t>
      </w:r>
      <w:r w:rsidR="00B63432" w:rsidRPr="00D77B30">
        <w:rPr>
          <w:rFonts w:ascii="ＭＳ 明朝" w:eastAsiaTheme="minorHAnsi" w:hAnsi="ＭＳ 明朝" w:hint="eastAsia"/>
          <w:b/>
          <w:color w:val="000000" w:themeColor="text1"/>
          <w:sz w:val="21"/>
          <w:szCs w:val="21"/>
        </w:rPr>
        <w:t xml:space="preserve">　</w:t>
      </w:r>
    </w:p>
    <w:p w14:paraId="3C0B8BF2" w14:textId="7C96F1EC" w:rsidR="00B63432" w:rsidRPr="00D77B30" w:rsidRDefault="00F6414C" w:rsidP="00F6414C">
      <w:pPr>
        <w:spacing w:after="60" w:line="360" w:lineRule="auto"/>
        <w:rPr>
          <w:rFonts w:eastAsiaTheme="minorHAnsi" w:hint="eastAsia"/>
          <w:color w:val="000000" w:themeColor="text1"/>
          <w:szCs w:val="21"/>
        </w:rPr>
      </w:pPr>
      <w:r>
        <w:rPr>
          <w:rFonts w:ascii="ＭＳ 明朝" w:eastAsiaTheme="minorHAnsi" w:hAnsi="ＭＳ 明朝" w:hint="eastAsia"/>
          <w:color w:val="000000" w:themeColor="text1"/>
          <w:sz w:val="21"/>
          <w:szCs w:val="21"/>
        </w:rPr>
        <w:t xml:space="preserve">　</w:t>
      </w:r>
      <w:r w:rsidR="00D77B30" w:rsidRPr="00D77B30">
        <w:rPr>
          <w:rFonts w:ascii="ＭＳ 明朝" w:eastAsiaTheme="minorHAnsi" w:hAnsi="ＭＳ 明朝" w:hint="eastAsia"/>
          <w:color w:val="000000" w:themeColor="text1"/>
          <w:sz w:val="21"/>
          <w:szCs w:val="21"/>
        </w:rPr>
        <w:t>①</w:t>
      </w:r>
      <w:r w:rsidR="00B63432" w:rsidRPr="00D77B30">
        <w:rPr>
          <w:rFonts w:ascii="ＭＳ 明朝" w:eastAsiaTheme="minorHAnsi" w:hAnsi="ＭＳ 明朝" w:hint="eastAsia"/>
          <w:color w:val="000000" w:themeColor="text1"/>
          <w:sz w:val="21"/>
          <w:szCs w:val="21"/>
        </w:rPr>
        <w:t>授業に参加しようと努力しているか　とてもしている</w:t>
      </w:r>
      <w:r w:rsidR="00B63432" w:rsidRPr="00D77B30">
        <w:rPr>
          <w:rFonts w:ascii="ＭＳ 明朝" w:eastAsiaTheme="minorHAnsi" w:hAnsi="ＭＳ 明朝" w:hint="eastAsia"/>
          <w:color w:val="000000" w:themeColor="text1"/>
          <w:sz w:val="21"/>
          <w:szCs w:val="21"/>
        </w:rPr>
        <w:t>5</w:t>
      </w:r>
      <w:r w:rsidR="00B63432" w:rsidRPr="00D77B30">
        <w:rPr>
          <w:rFonts w:ascii="ＭＳ 明朝" w:eastAsiaTheme="minorHAnsi" w:hAnsi="ＭＳ 明朝" w:hint="eastAsia"/>
          <w:color w:val="000000" w:themeColor="text1"/>
          <w:sz w:val="21"/>
          <w:szCs w:val="21"/>
        </w:rPr>
        <w:t>点　ややしている</w:t>
      </w:r>
      <w:r w:rsidR="00B63432" w:rsidRPr="00D77B30">
        <w:rPr>
          <w:rFonts w:ascii="ＭＳ 明朝" w:eastAsiaTheme="minorHAnsi" w:hAnsi="ＭＳ 明朝" w:hint="eastAsia"/>
          <w:color w:val="000000" w:themeColor="text1"/>
          <w:sz w:val="21"/>
          <w:szCs w:val="21"/>
        </w:rPr>
        <w:t>4</w:t>
      </w:r>
      <w:r w:rsidR="00B63432" w:rsidRPr="00D77B30">
        <w:rPr>
          <w:rFonts w:ascii="ＭＳ 明朝" w:eastAsiaTheme="minorHAnsi" w:hAnsi="ＭＳ 明朝" w:hint="eastAsia"/>
          <w:color w:val="000000" w:themeColor="text1"/>
          <w:sz w:val="21"/>
          <w:szCs w:val="21"/>
        </w:rPr>
        <w:t>点　どちらともいえない</w:t>
      </w:r>
      <w:r w:rsidR="00B63432" w:rsidRPr="00D77B30">
        <w:rPr>
          <w:rFonts w:ascii="ＭＳ 明朝" w:eastAsiaTheme="minorHAnsi" w:hAnsi="ＭＳ 明朝" w:hint="eastAsia"/>
          <w:color w:val="000000" w:themeColor="text1"/>
          <w:sz w:val="21"/>
          <w:szCs w:val="21"/>
        </w:rPr>
        <w:t>3</w:t>
      </w:r>
      <w:r w:rsidR="00B63432" w:rsidRPr="00D77B30">
        <w:rPr>
          <w:rFonts w:ascii="ＭＳ 明朝" w:eastAsiaTheme="minorHAnsi" w:hAnsi="ＭＳ 明朝" w:hint="eastAsia"/>
          <w:color w:val="000000" w:themeColor="text1"/>
          <w:sz w:val="21"/>
          <w:szCs w:val="21"/>
        </w:rPr>
        <w:t>点　あまりしていない</w:t>
      </w:r>
      <w:r w:rsidR="00B63432" w:rsidRPr="00D77B30">
        <w:rPr>
          <w:rFonts w:ascii="ＭＳ 明朝" w:eastAsiaTheme="minorHAnsi" w:hAnsi="ＭＳ 明朝" w:hint="eastAsia"/>
          <w:color w:val="000000" w:themeColor="text1"/>
          <w:sz w:val="21"/>
          <w:szCs w:val="21"/>
        </w:rPr>
        <w:t>2</w:t>
      </w:r>
      <w:r w:rsidR="00B63432" w:rsidRPr="00D77B30">
        <w:rPr>
          <w:rFonts w:ascii="ＭＳ 明朝" w:eastAsiaTheme="minorHAnsi" w:hAnsi="ＭＳ 明朝" w:hint="eastAsia"/>
          <w:color w:val="000000" w:themeColor="text1"/>
          <w:sz w:val="21"/>
          <w:szCs w:val="21"/>
        </w:rPr>
        <w:t>点　　まったくしていない</w:t>
      </w:r>
      <w:r w:rsidR="00B63432" w:rsidRPr="00D77B30">
        <w:rPr>
          <w:rFonts w:ascii="ＭＳ 明朝" w:eastAsiaTheme="minorHAnsi" w:hAnsi="ＭＳ 明朝" w:hint="eastAsia"/>
          <w:color w:val="000000" w:themeColor="text1"/>
          <w:sz w:val="21"/>
          <w:szCs w:val="21"/>
        </w:rPr>
        <w:t>1</w:t>
      </w:r>
      <w:r w:rsidR="00B63432" w:rsidRPr="00D77B30">
        <w:rPr>
          <w:rFonts w:ascii="ＭＳ 明朝" w:eastAsiaTheme="minorHAnsi" w:hAnsi="ＭＳ 明朝" w:hint="eastAsia"/>
          <w:color w:val="000000" w:themeColor="text1"/>
          <w:sz w:val="21"/>
          <w:szCs w:val="21"/>
        </w:rPr>
        <w:t>点</w:t>
      </w:r>
    </w:p>
    <w:p w14:paraId="22049A0F" w14:textId="77777777" w:rsidR="00B63432" w:rsidRPr="00D77B30" w:rsidRDefault="00A52B51" w:rsidP="00B63432">
      <w:pPr>
        <w:spacing w:before="120" w:after="60" w:line="360" w:lineRule="auto"/>
        <w:rPr>
          <w:rFonts w:eastAsiaTheme="minorHAnsi" w:hint="eastAsia"/>
          <w:color w:val="000000" w:themeColor="text1"/>
          <w:szCs w:val="21"/>
        </w:rPr>
      </w:pPr>
      <w:r w:rsidRPr="00D77B30">
        <w:rPr>
          <w:rFonts w:ascii="ＭＳ 明朝" w:eastAsiaTheme="minorHAnsi" w:hAnsi="ＭＳ 明朝" w:hint="eastAsia"/>
          <w:b/>
          <w:color w:val="000000" w:themeColor="text1"/>
          <w:sz w:val="21"/>
          <w:szCs w:val="21"/>
        </w:rPr>
        <w:t>（</w:t>
      </w:r>
      <w:r w:rsidR="00D77B30" w:rsidRPr="00D77B30">
        <w:rPr>
          <w:rFonts w:ascii="ＭＳ 明朝" w:eastAsiaTheme="minorHAnsi" w:hAnsi="ＭＳ 明朝" w:hint="eastAsia"/>
          <w:b/>
          <w:color w:val="000000" w:themeColor="text1"/>
          <w:sz w:val="21"/>
          <w:szCs w:val="21"/>
        </w:rPr>
        <w:t>2</w:t>
      </w:r>
      <w:r w:rsidRPr="00D77B30">
        <w:rPr>
          <w:rFonts w:ascii="ＭＳ 明朝" w:eastAsiaTheme="minorHAnsi" w:hAnsi="ＭＳ 明朝" w:hint="eastAsia"/>
          <w:b/>
          <w:color w:val="000000" w:themeColor="text1"/>
          <w:sz w:val="21"/>
          <w:szCs w:val="21"/>
        </w:rPr>
        <w:t>）</w:t>
      </w:r>
      <w:r w:rsidR="00B63432" w:rsidRPr="00D77B30">
        <w:rPr>
          <w:rFonts w:ascii="ＭＳ 明朝" w:eastAsiaTheme="minorHAnsi" w:hAnsi="ＭＳ 明朝" w:hint="eastAsia"/>
          <w:b/>
          <w:color w:val="000000" w:themeColor="text1"/>
          <w:sz w:val="21"/>
          <w:szCs w:val="21"/>
        </w:rPr>
        <w:t>自己調整学習方法</w:t>
      </w:r>
      <w:r w:rsidRPr="00D77B30">
        <w:rPr>
          <w:rFonts w:ascii="ＭＳ 明朝" w:eastAsiaTheme="minorHAnsi" w:hAnsi="ＭＳ 明朝" w:hint="eastAsia"/>
          <w:b/>
          <w:color w:val="000000" w:themeColor="text1"/>
          <w:sz w:val="21"/>
          <w:szCs w:val="21"/>
        </w:rPr>
        <w:t>に関する調査項目</w:t>
      </w:r>
    </w:p>
    <w:p w14:paraId="2596EE71" w14:textId="77777777" w:rsidR="00B63432" w:rsidRPr="00D77B30" w:rsidRDefault="00A52B51" w:rsidP="00B63432">
      <w:pPr>
        <w:spacing w:before="120" w:after="60" w:line="360" w:lineRule="auto"/>
        <w:rPr>
          <w:rFonts w:eastAsiaTheme="minorHAnsi" w:hint="eastAsia"/>
          <w:color w:val="000000" w:themeColor="text1"/>
          <w:szCs w:val="21"/>
        </w:rPr>
      </w:pPr>
      <w:r>
        <w:rPr>
          <w:rFonts w:ascii="ＭＳ 明朝" w:eastAsia="ＭＳ 明朝" w:hAnsi="ＭＳ 明朝"/>
          <w:b/>
          <w:sz w:val="21"/>
        </w:rPr>
        <w:t>１）行動調整方略</w:t>
      </w:r>
    </w:p>
    <w:p w14:paraId="2A463959" w14:textId="45CBD9A1" w:rsidR="00B63432" w:rsidRPr="00D77B30" w:rsidRDefault="00F6414C" w:rsidP="00F6414C">
      <w:pPr>
        <w:spacing w:after="60" w:line="360" w:lineRule="auto"/>
        <w:rPr>
          <w:rFonts w:eastAsiaTheme="minorHAnsi" w:hint="eastAsia"/>
          <w:color w:val="000000" w:themeColor="text1"/>
          <w:szCs w:val="21"/>
        </w:rPr>
      </w:pPr>
      <w:r>
        <w:rPr>
          <w:rFonts w:ascii="ＭＳ 明朝" w:eastAsiaTheme="minorHAnsi" w:hAnsi="ＭＳ 明朝" w:hint="eastAsia"/>
          <w:color w:val="000000" w:themeColor="text1"/>
          <w:sz w:val="21"/>
          <w:szCs w:val="21"/>
        </w:rPr>
        <w:t xml:space="preserve">　</w:t>
      </w:r>
      <w:r w:rsidR="00D77B30" w:rsidRPr="00D77B30">
        <w:rPr>
          <w:rFonts w:ascii="ＭＳ 明朝" w:eastAsiaTheme="minorHAnsi" w:hAnsi="ＭＳ 明朝" w:hint="eastAsia"/>
          <w:color w:val="000000" w:themeColor="text1"/>
          <w:sz w:val="21"/>
          <w:szCs w:val="21"/>
        </w:rPr>
        <w:t>②</w:t>
      </w:r>
      <w:r w:rsidR="00B63432" w:rsidRPr="00D77B30">
        <w:rPr>
          <w:rFonts w:ascii="ＭＳ 明朝" w:eastAsiaTheme="minorHAnsi" w:hAnsi="ＭＳ 明朝" w:hint="eastAsia"/>
          <w:color w:val="000000" w:themeColor="text1"/>
          <w:sz w:val="21"/>
          <w:szCs w:val="21"/>
        </w:rPr>
        <w:t>時間通りに活動ができているか　　とてもできている</w:t>
      </w:r>
      <w:r w:rsidR="00B63432" w:rsidRPr="00D77B30">
        <w:rPr>
          <w:rFonts w:ascii="ＭＳ 明朝" w:eastAsiaTheme="minorHAnsi" w:hAnsi="ＭＳ 明朝" w:hint="eastAsia"/>
          <w:color w:val="000000" w:themeColor="text1"/>
          <w:sz w:val="21"/>
          <w:szCs w:val="21"/>
        </w:rPr>
        <w:t>5</w:t>
      </w:r>
      <w:r w:rsidR="00B63432" w:rsidRPr="00D77B30">
        <w:rPr>
          <w:rFonts w:ascii="ＭＳ 明朝" w:eastAsiaTheme="minorHAnsi" w:hAnsi="ＭＳ 明朝" w:hint="eastAsia"/>
          <w:color w:val="000000" w:themeColor="text1"/>
          <w:sz w:val="21"/>
          <w:szCs w:val="21"/>
        </w:rPr>
        <w:t>点　ややできている</w:t>
      </w:r>
      <w:r w:rsidR="00B63432" w:rsidRPr="00D77B30">
        <w:rPr>
          <w:rFonts w:ascii="ＭＳ 明朝" w:eastAsiaTheme="minorHAnsi" w:hAnsi="ＭＳ 明朝" w:hint="eastAsia"/>
          <w:color w:val="000000" w:themeColor="text1"/>
          <w:sz w:val="21"/>
          <w:szCs w:val="21"/>
        </w:rPr>
        <w:t>4</w:t>
      </w:r>
      <w:r w:rsidR="00B63432" w:rsidRPr="00D77B30">
        <w:rPr>
          <w:rFonts w:ascii="ＭＳ 明朝" w:eastAsiaTheme="minorHAnsi" w:hAnsi="ＭＳ 明朝" w:hint="eastAsia"/>
          <w:color w:val="000000" w:themeColor="text1"/>
          <w:sz w:val="21"/>
          <w:szCs w:val="21"/>
        </w:rPr>
        <w:t>点　どちらともいえない</w:t>
      </w:r>
      <w:r w:rsidR="00B63432" w:rsidRPr="00D77B30">
        <w:rPr>
          <w:rFonts w:ascii="ＭＳ 明朝" w:eastAsiaTheme="minorHAnsi" w:hAnsi="ＭＳ 明朝" w:hint="eastAsia"/>
          <w:color w:val="000000" w:themeColor="text1"/>
          <w:sz w:val="21"/>
          <w:szCs w:val="21"/>
        </w:rPr>
        <w:t>3</w:t>
      </w:r>
      <w:r w:rsidR="00B63432" w:rsidRPr="00D77B30">
        <w:rPr>
          <w:rFonts w:ascii="ＭＳ 明朝" w:eastAsiaTheme="minorHAnsi" w:hAnsi="ＭＳ 明朝" w:hint="eastAsia"/>
          <w:color w:val="000000" w:themeColor="text1"/>
          <w:sz w:val="21"/>
          <w:szCs w:val="21"/>
        </w:rPr>
        <w:t>点　あまりできていない</w:t>
      </w:r>
      <w:r w:rsidR="00B63432" w:rsidRPr="00D77B30">
        <w:rPr>
          <w:rFonts w:ascii="ＭＳ 明朝" w:eastAsiaTheme="minorHAnsi" w:hAnsi="ＭＳ 明朝" w:hint="eastAsia"/>
          <w:color w:val="000000" w:themeColor="text1"/>
          <w:sz w:val="21"/>
          <w:szCs w:val="21"/>
        </w:rPr>
        <w:t>2</w:t>
      </w:r>
      <w:r w:rsidR="00B63432" w:rsidRPr="00D77B30">
        <w:rPr>
          <w:rFonts w:ascii="ＭＳ 明朝" w:eastAsiaTheme="minorHAnsi" w:hAnsi="ＭＳ 明朝" w:hint="eastAsia"/>
          <w:color w:val="000000" w:themeColor="text1"/>
          <w:sz w:val="21"/>
          <w:szCs w:val="21"/>
        </w:rPr>
        <w:t>点　まったくできていない</w:t>
      </w:r>
      <w:r w:rsidR="00B63432" w:rsidRPr="00D77B30">
        <w:rPr>
          <w:rFonts w:ascii="ＭＳ 明朝" w:eastAsiaTheme="minorHAnsi" w:hAnsi="ＭＳ 明朝" w:hint="eastAsia"/>
          <w:color w:val="000000" w:themeColor="text1"/>
          <w:sz w:val="21"/>
          <w:szCs w:val="21"/>
        </w:rPr>
        <w:t>1</w:t>
      </w:r>
      <w:r w:rsidR="00B63432" w:rsidRPr="00D77B30">
        <w:rPr>
          <w:rFonts w:ascii="ＭＳ 明朝" w:eastAsiaTheme="minorHAnsi" w:hAnsi="ＭＳ 明朝" w:hint="eastAsia"/>
          <w:color w:val="000000" w:themeColor="text1"/>
          <w:sz w:val="21"/>
          <w:szCs w:val="21"/>
        </w:rPr>
        <w:t>点</w:t>
      </w:r>
    </w:p>
    <w:p w14:paraId="6312CC11" w14:textId="77777777" w:rsidR="00B63432" w:rsidRPr="00D77B30" w:rsidRDefault="00A52B51" w:rsidP="00B63432">
      <w:pPr>
        <w:spacing w:before="120" w:after="60" w:line="360" w:lineRule="auto"/>
        <w:rPr>
          <w:rFonts w:eastAsiaTheme="minorHAnsi" w:hint="eastAsia"/>
          <w:color w:val="000000" w:themeColor="text1"/>
          <w:szCs w:val="21"/>
        </w:rPr>
      </w:pPr>
      <w:r w:rsidRPr="00D77B30">
        <w:rPr>
          <w:rFonts w:ascii="ＭＳ 明朝" w:eastAsiaTheme="minorHAnsi" w:hAnsi="ＭＳ 明朝" w:hint="eastAsia"/>
          <w:b/>
          <w:color w:val="000000" w:themeColor="text1"/>
          <w:sz w:val="21"/>
          <w:szCs w:val="21"/>
        </w:rPr>
        <w:t>２）</w:t>
      </w:r>
      <w:r w:rsidR="00B63432" w:rsidRPr="00D77B30">
        <w:rPr>
          <w:rFonts w:ascii="ＭＳ 明朝" w:eastAsiaTheme="minorHAnsi" w:hAnsi="ＭＳ 明朝" w:hint="eastAsia"/>
          <w:b/>
          <w:color w:val="000000" w:themeColor="text1"/>
          <w:sz w:val="21"/>
          <w:szCs w:val="21"/>
        </w:rPr>
        <w:t>感情調整</w:t>
      </w:r>
      <w:r w:rsidRPr="00D77B30">
        <w:rPr>
          <w:rFonts w:ascii="ＭＳ 明朝" w:eastAsiaTheme="minorHAnsi" w:hAnsi="ＭＳ 明朝" w:hint="eastAsia"/>
          <w:b/>
          <w:color w:val="000000" w:themeColor="text1"/>
          <w:sz w:val="21"/>
          <w:szCs w:val="21"/>
        </w:rPr>
        <w:t>方</w:t>
      </w:r>
      <w:r w:rsidR="00B63432" w:rsidRPr="00D77B30">
        <w:rPr>
          <w:rFonts w:ascii="ＭＳ 明朝" w:eastAsiaTheme="minorHAnsi" w:hAnsi="ＭＳ 明朝" w:hint="eastAsia"/>
          <w:b/>
          <w:color w:val="000000" w:themeColor="text1"/>
          <w:sz w:val="21"/>
          <w:szCs w:val="21"/>
        </w:rPr>
        <w:t>略</w:t>
      </w:r>
    </w:p>
    <w:p w14:paraId="632BA5FB" w14:textId="3868C8BC" w:rsidR="00B63432" w:rsidRPr="00D77B30" w:rsidRDefault="00F6414C" w:rsidP="00F6414C">
      <w:pPr>
        <w:spacing w:after="60" w:line="360" w:lineRule="auto"/>
        <w:rPr>
          <w:rFonts w:eastAsiaTheme="minorHAnsi" w:hint="eastAsia"/>
          <w:color w:val="000000" w:themeColor="text1"/>
          <w:szCs w:val="21"/>
        </w:rPr>
      </w:pPr>
      <w:r>
        <w:rPr>
          <w:rFonts w:ascii="ＭＳ 明朝" w:eastAsiaTheme="minorHAnsi" w:hAnsi="ＭＳ 明朝" w:hint="eastAsia"/>
          <w:color w:val="000000" w:themeColor="text1"/>
          <w:sz w:val="21"/>
          <w:szCs w:val="21"/>
        </w:rPr>
        <w:t xml:space="preserve">　</w:t>
      </w:r>
      <w:r w:rsidR="00D77B30" w:rsidRPr="00D77B30">
        <w:rPr>
          <w:rFonts w:ascii="ＭＳ 明朝" w:eastAsiaTheme="minorHAnsi" w:hAnsi="ＭＳ 明朝" w:hint="eastAsia"/>
          <w:color w:val="000000" w:themeColor="text1"/>
          <w:sz w:val="21"/>
          <w:szCs w:val="21"/>
        </w:rPr>
        <w:t>③</w:t>
      </w:r>
      <w:r w:rsidR="00B63432" w:rsidRPr="00D77B30">
        <w:rPr>
          <w:rFonts w:ascii="ＭＳ 明朝" w:eastAsiaTheme="minorHAnsi" w:hAnsi="ＭＳ 明朝" w:hint="eastAsia"/>
          <w:color w:val="000000" w:themeColor="text1"/>
          <w:sz w:val="21"/>
          <w:szCs w:val="21"/>
        </w:rPr>
        <w:t>うまく行かない時に心配しなくていいと思えるか　　すごく思える</w:t>
      </w:r>
      <w:r w:rsidR="00B63432" w:rsidRPr="00D77B30">
        <w:rPr>
          <w:rFonts w:ascii="ＭＳ 明朝" w:eastAsiaTheme="minorHAnsi" w:hAnsi="ＭＳ 明朝" w:hint="eastAsia"/>
          <w:color w:val="000000" w:themeColor="text1"/>
          <w:sz w:val="21"/>
          <w:szCs w:val="21"/>
        </w:rPr>
        <w:t>5</w:t>
      </w:r>
      <w:r w:rsidR="00B63432" w:rsidRPr="00D77B30">
        <w:rPr>
          <w:rFonts w:ascii="ＭＳ 明朝" w:eastAsiaTheme="minorHAnsi" w:hAnsi="ＭＳ 明朝" w:hint="eastAsia"/>
          <w:color w:val="000000" w:themeColor="text1"/>
          <w:sz w:val="21"/>
          <w:szCs w:val="21"/>
        </w:rPr>
        <w:t>点　すこし思える</w:t>
      </w:r>
      <w:r w:rsidR="00B63432" w:rsidRPr="00D77B30">
        <w:rPr>
          <w:rFonts w:ascii="ＭＳ 明朝" w:eastAsiaTheme="minorHAnsi" w:hAnsi="ＭＳ 明朝" w:hint="eastAsia"/>
          <w:color w:val="000000" w:themeColor="text1"/>
          <w:sz w:val="21"/>
          <w:szCs w:val="21"/>
        </w:rPr>
        <w:t>4</w:t>
      </w:r>
      <w:r w:rsidR="00B63432" w:rsidRPr="00D77B30">
        <w:rPr>
          <w:rFonts w:ascii="ＭＳ 明朝" w:eastAsiaTheme="minorHAnsi" w:hAnsi="ＭＳ 明朝" w:hint="eastAsia"/>
          <w:color w:val="000000" w:themeColor="text1"/>
          <w:sz w:val="21"/>
          <w:szCs w:val="21"/>
        </w:rPr>
        <w:lastRenderedPageBreak/>
        <w:t>点　どちらともいえない</w:t>
      </w:r>
      <w:r w:rsidR="00B63432" w:rsidRPr="00D77B30">
        <w:rPr>
          <w:rFonts w:ascii="ＭＳ 明朝" w:eastAsiaTheme="minorHAnsi" w:hAnsi="ＭＳ 明朝" w:hint="eastAsia"/>
          <w:color w:val="000000" w:themeColor="text1"/>
          <w:sz w:val="21"/>
          <w:szCs w:val="21"/>
        </w:rPr>
        <w:t>3</w:t>
      </w:r>
      <w:r w:rsidR="00B63432" w:rsidRPr="00D77B30">
        <w:rPr>
          <w:rFonts w:ascii="ＭＳ 明朝" w:eastAsiaTheme="minorHAnsi" w:hAnsi="ＭＳ 明朝" w:hint="eastAsia"/>
          <w:color w:val="000000" w:themeColor="text1"/>
          <w:sz w:val="21"/>
          <w:szCs w:val="21"/>
        </w:rPr>
        <w:t>点　あんまり思えない</w:t>
      </w:r>
      <w:r w:rsidR="00B63432" w:rsidRPr="00D77B30">
        <w:rPr>
          <w:rFonts w:ascii="ＭＳ 明朝" w:eastAsiaTheme="minorHAnsi" w:hAnsi="ＭＳ 明朝" w:hint="eastAsia"/>
          <w:color w:val="000000" w:themeColor="text1"/>
          <w:sz w:val="21"/>
          <w:szCs w:val="21"/>
        </w:rPr>
        <w:t>2</w:t>
      </w:r>
      <w:r w:rsidR="00B63432" w:rsidRPr="00D77B30">
        <w:rPr>
          <w:rFonts w:ascii="ＭＳ 明朝" w:eastAsiaTheme="minorHAnsi" w:hAnsi="ＭＳ 明朝" w:hint="eastAsia"/>
          <w:color w:val="000000" w:themeColor="text1"/>
          <w:sz w:val="21"/>
          <w:szCs w:val="21"/>
        </w:rPr>
        <w:t>点　まったく思えない</w:t>
      </w:r>
      <w:r w:rsidR="00B63432" w:rsidRPr="00D77B30">
        <w:rPr>
          <w:rFonts w:ascii="ＭＳ 明朝" w:eastAsiaTheme="minorHAnsi" w:hAnsi="ＭＳ 明朝" w:hint="eastAsia"/>
          <w:color w:val="000000" w:themeColor="text1"/>
          <w:sz w:val="21"/>
          <w:szCs w:val="21"/>
        </w:rPr>
        <w:t>1</w:t>
      </w:r>
      <w:r w:rsidR="00B63432" w:rsidRPr="00D77B30">
        <w:rPr>
          <w:rFonts w:ascii="ＭＳ 明朝" w:eastAsiaTheme="minorHAnsi" w:hAnsi="ＭＳ 明朝" w:hint="eastAsia"/>
          <w:color w:val="000000" w:themeColor="text1"/>
          <w:sz w:val="21"/>
          <w:szCs w:val="21"/>
        </w:rPr>
        <w:t>点</w:t>
      </w:r>
    </w:p>
    <w:p w14:paraId="1C8B670D" w14:textId="77777777" w:rsidR="00B63432" w:rsidRPr="00D77B30" w:rsidRDefault="00A52B51" w:rsidP="00B63432">
      <w:pPr>
        <w:spacing w:before="120" w:after="60" w:line="360" w:lineRule="auto"/>
        <w:rPr>
          <w:rFonts w:eastAsiaTheme="minorHAnsi" w:hint="eastAsia"/>
          <w:color w:val="000000" w:themeColor="text1"/>
          <w:szCs w:val="21"/>
        </w:rPr>
      </w:pPr>
      <w:r w:rsidRPr="00D77B30">
        <w:rPr>
          <w:rFonts w:ascii="ＭＳ 明朝" w:eastAsiaTheme="minorHAnsi" w:hAnsi="ＭＳ 明朝" w:hint="eastAsia"/>
          <w:b/>
          <w:color w:val="000000" w:themeColor="text1"/>
          <w:sz w:val="21"/>
          <w:szCs w:val="21"/>
        </w:rPr>
        <w:t>３）</w:t>
      </w:r>
      <w:r w:rsidR="00B63432" w:rsidRPr="00D77B30">
        <w:rPr>
          <w:rFonts w:ascii="ＭＳ 明朝" w:eastAsiaTheme="minorHAnsi" w:hAnsi="ＭＳ 明朝" w:hint="eastAsia"/>
          <w:b/>
          <w:color w:val="000000" w:themeColor="text1"/>
          <w:sz w:val="21"/>
          <w:szCs w:val="21"/>
        </w:rPr>
        <w:t>認知調整</w:t>
      </w:r>
      <w:r w:rsidRPr="00D77B30">
        <w:rPr>
          <w:rFonts w:ascii="ＭＳ 明朝" w:eastAsiaTheme="minorHAnsi" w:hAnsi="ＭＳ 明朝" w:hint="eastAsia"/>
          <w:b/>
          <w:color w:val="000000" w:themeColor="text1"/>
          <w:sz w:val="21"/>
          <w:szCs w:val="21"/>
        </w:rPr>
        <w:t>方</w:t>
      </w:r>
      <w:r w:rsidR="00B63432" w:rsidRPr="00D77B30">
        <w:rPr>
          <w:rFonts w:ascii="ＭＳ 明朝" w:eastAsiaTheme="minorHAnsi" w:hAnsi="ＭＳ 明朝" w:hint="eastAsia"/>
          <w:b/>
          <w:color w:val="000000" w:themeColor="text1"/>
          <w:sz w:val="21"/>
          <w:szCs w:val="21"/>
        </w:rPr>
        <w:t>略</w:t>
      </w:r>
    </w:p>
    <w:p w14:paraId="2AFD2189" w14:textId="26E9A692" w:rsidR="00B63432" w:rsidRPr="00D77B30" w:rsidRDefault="00F6414C" w:rsidP="00F6414C">
      <w:pPr>
        <w:spacing w:after="60" w:line="360" w:lineRule="auto"/>
        <w:rPr>
          <w:rFonts w:eastAsiaTheme="minorHAnsi" w:hint="eastAsia"/>
          <w:color w:val="000000" w:themeColor="text1"/>
          <w:szCs w:val="21"/>
        </w:rPr>
      </w:pPr>
      <w:r>
        <w:rPr>
          <w:rFonts w:ascii="ＭＳ 明朝" w:eastAsiaTheme="minorHAnsi" w:hAnsi="ＭＳ 明朝" w:hint="eastAsia"/>
          <w:color w:val="000000" w:themeColor="text1"/>
          <w:sz w:val="21"/>
          <w:szCs w:val="21"/>
        </w:rPr>
        <w:t xml:space="preserve">　</w:t>
      </w:r>
      <w:r w:rsidR="00D77B30" w:rsidRPr="00D77B30">
        <w:rPr>
          <w:rFonts w:ascii="ＭＳ 明朝" w:eastAsiaTheme="minorHAnsi" w:hAnsi="ＭＳ 明朝" w:hint="eastAsia"/>
          <w:color w:val="000000" w:themeColor="text1"/>
          <w:sz w:val="21"/>
          <w:szCs w:val="21"/>
        </w:rPr>
        <w:t>④</w:t>
      </w:r>
      <w:r w:rsidR="00B63432" w:rsidRPr="00D77B30">
        <w:rPr>
          <w:rFonts w:ascii="ＭＳ 明朝" w:eastAsiaTheme="minorHAnsi" w:hAnsi="ＭＳ 明朝" w:hint="eastAsia"/>
          <w:color w:val="000000" w:themeColor="text1"/>
          <w:sz w:val="21"/>
          <w:szCs w:val="21"/>
        </w:rPr>
        <w:t>授業を受ける前に学ぶ内容を考えてから受けるか　　とても考えている</w:t>
      </w:r>
      <w:r w:rsidR="00B63432" w:rsidRPr="00D77B30">
        <w:rPr>
          <w:rFonts w:ascii="ＭＳ 明朝" w:eastAsiaTheme="minorHAnsi" w:hAnsi="ＭＳ 明朝" w:hint="eastAsia"/>
          <w:color w:val="000000" w:themeColor="text1"/>
          <w:sz w:val="21"/>
          <w:szCs w:val="21"/>
        </w:rPr>
        <w:t>5</w:t>
      </w:r>
      <w:r w:rsidR="00B63432" w:rsidRPr="00D77B30">
        <w:rPr>
          <w:rFonts w:ascii="ＭＳ 明朝" w:eastAsiaTheme="minorHAnsi" w:hAnsi="ＭＳ 明朝" w:hint="eastAsia"/>
          <w:color w:val="000000" w:themeColor="text1"/>
          <w:sz w:val="21"/>
          <w:szCs w:val="21"/>
        </w:rPr>
        <w:t>点　すこし考えている</w:t>
      </w:r>
      <w:r w:rsidR="00B63432" w:rsidRPr="00D77B30">
        <w:rPr>
          <w:rFonts w:ascii="ＭＳ 明朝" w:eastAsiaTheme="minorHAnsi" w:hAnsi="ＭＳ 明朝" w:hint="eastAsia"/>
          <w:color w:val="000000" w:themeColor="text1"/>
          <w:sz w:val="21"/>
          <w:szCs w:val="21"/>
        </w:rPr>
        <w:t>4</w:t>
      </w:r>
      <w:r w:rsidR="00B63432" w:rsidRPr="00D77B30">
        <w:rPr>
          <w:rFonts w:ascii="ＭＳ 明朝" w:eastAsiaTheme="minorHAnsi" w:hAnsi="ＭＳ 明朝" w:hint="eastAsia"/>
          <w:color w:val="000000" w:themeColor="text1"/>
          <w:sz w:val="21"/>
          <w:szCs w:val="21"/>
        </w:rPr>
        <w:t>点　どちらともいえない</w:t>
      </w:r>
      <w:r w:rsidR="00B63432" w:rsidRPr="00D77B30">
        <w:rPr>
          <w:rFonts w:ascii="ＭＳ 明朝" w:eastAsiaTheme="minorHAnsi" w:hAnsi="ＭＳ 明朝" w:hint="eastAsia"/>
          <w:color w:val="000000" w:themeColor="text1"/>
          <w:sz w:val="21"/>
          <w:szCs w:val="21"/>
        </w:rPr>
        <w:t>3</w:t>
      </w:r>
      <w:r w:rsidR="00B63432" w:rsidRPr="00D77B30">
        <w:rPr>
          <w:rFonts w:ascii="ＭＳ 明朝" w:eastAsiaTheme="minorHAnsi" w:hAnsi="ＭＳ 明朝" w:hint="eastAsia"/>
          <w:color w:val="000000" w:themeColor="text1"/>
          <w:sz w:val="21"/>
          <w:szCs w:val="21"/>
        </w:rPr>
        <w:t>点　あんまり考えない</w:t>
      </w:r>
      <w:r w:rsidR="00B63432" w:rsidRPr="00D77B30">
        <w:rPr>
          <w:rFonts w:ascii="ＭＳ 明朝" w:eastAsiaTheme="minorHAnsi" w:hAnsi="ＭＳ 明朝" w:hint="eastAsia"/>
          <w:color w:val="000000" w:themeColor="text1"/>
          <w:sz w:val="21"/>
          <w:szCs w:val="21"/>
        </w:rPr>
        <w:t>2</w:t>
      </w:r>
      <w:r w:rsidR="00B63432" w:rsidRPr="00D77B30">
        <w:rPr>
          <w:rFonts w:ascii="ＭＳ 明朝" w:eastAsiaTheme="minorHAnsi" w:hAnsi="ＭＳ 明朝" w:hint="eastAsia"/>
          <w:color w:val="000000" w:themeColor="text1"/>
          <w:sz w:val="21"/>
          <w:szCs w:val="21"/>
        </w:rPr>
        <w:t>点　まったく考えていない</w:t>
      </w:r>
      <w:r w:rsidR="00B63432" w:rsidRPr="00D77B30">
        <w:rPr>
          <w:rFonts w:ascii="ＭＳ 明朝" w:eastAsiaTheme="minorHAnsi" w:hAnsi="ＭＳ 明朝" w:hint="eastAsia"/>
          <w:color w:val="000000" w:themeColor="text1"/>
          <w:sz w:val="21"/>
          <w:szCs w:val="21"/>
        </w:rPr>
        <w:t>1</w:t>
      </w:r>
      <w:r w:rsidR="00B63432" w:rsidRPr="00D77B30">
        <w:rPr>
          <w:rFonts w:ascii="ＭＳ 明朝" w:eastAsiaTheme="minorHAnsi" w:hAnsi="ＭＳ 明朝" w:hint="eastAsia"/>
          <w:color w:val="000000" w:themeColor="text1"/>
          <w:sz w:val="21"/>
          <w:szCs w:val="21"/>
        </w:rPr>
        <w:t>点</w:t>
      </w:r>
    </w:p>
    <w:p w14:paraId="4BFC4701" w14:textId="77777777" w:rsidR="00B63432" w:rsidRPr="00D77B30" w:rsidRDefault="00D77B30" w:rsidP="00B63432">
      <w:pPr>
        <w:spacing w:before="120" w:after="60" w:line="360" w:lineRule="auto"/>
        <w:rPr>
          <w:rFonts w:eastAsiaTheme="minorHAnsi" w:hint="eastAsia"/>
          <w:color w:val="000000" w:themeColor="text1"/>
          <w:szCs w:val="21"/>
        </w:rPr>
      </w:pPr>
      <w:r>
        <w:rPr>
          <w:rFonts w:ascii="ＭＳ 明朝" w:eastAsia="ＭＳ 明朝" w:hAnsi="ＭＳ 明朝"/>
          <w:b/>
          <w:sz w:val="21"/>
        </w:rPr>
        <w:t>４）動機づけ調整方略</w:t>
      </w:r>
    </w:p>
    <w:p w14:paraId="283CE115" w14:textId="6CA7F372" w:rsidR="00B63432" w:rsidRPr="00D77B30" w:rsidRDefault="00F6414C" w:rsidP="00F6414C">
      <w:pPr>
        <w:spacing w:after="60" w:line="360" w:lineRule="auto"/>
        <w:rPr>
          <w:rFonts w:eastAsiaTheme="minorHAnsi" w:hint="eastAsia"/>
          <w:color w:val="000000" w:themeColor="text1"/>
          <w:szCs w:val="21"/>
        </w:rPr>
      </w:pPr>
      <w:r>
        <w:rPr>
          <w:rFonts w:ascii="ＭＳ 明朝" w:eastAsiaTheme="minorHAnsi" w:hAnsi="ＭＳ 明朝" w:hint="eastAsia"/>
          <w:color w:val="000000" w:themeColor="text1"/>
          <w:sz w:val="21"/>
          <w:szCs w:val="21"/>
        </w:rPr>
        <w:t xml:space="preserve">　</w:t>
      </w:r>
      <w:r w:rsidR="00D77B30" w:rsidRPr="00D77B30">
        <w:rPr>
          <w:rFonts w:ascii="ＭＳ 明朝" w:eastAsiaTheme="minorHAnsi" w:hAnsi="ＭＳ 明朝" w:hint="eastAsia"/>
          <w:color w:val="000000" w:themeColor="text1"/>
          <w:sz w:val="21"/>
          <w:szCs w:val="21"/>
        </w:rPr>
        <w:t>⑤</w:t>
      </w:r>
      <w:r w:rsidR="00B63432" w:rsidRPr="00D77B30">
        <w:rPr>
          <w:rFonts w:ascii="ＭＳ 明朝" w:eastAsiaTheme="minorHAnsi" w:hAnsi="ＭＳ 明朝" w:hint="eastAsia"/>
          <w:color w:val="000000" w:themeColor="text1"/>
          <w:sz w:val="21"/>
          <w:szCs w:val="21"/>
        </w:rPr>
        <w:t>授業中に退屈した時頑張って集中するか否か　　とても集中する</w:t>
      </w:r>
      <w:r w:rsidR="00B63432" w:rsidRPr="00D77B30">
        <w:rPr>
          <w:rFonts w:ascii="ＭＳ 明朝" w:eastAsiaTheme="minorHAnsi" w:hAnsi="ＭＳ 明朝" w:hint="eastAsia"/>
          <w:color w:val="000000" w:themeColor="text1"/>
          <w:sz w:val="21"/>
          <w:szCs w:val="21"/>
        </w:rPr>
        <w:t>5</w:t>
      </w:r>
      <w:r w:rsidR="00B63432" w:rsidRPr="00D77B30">
        <w:rPr>
          <w:rFonts w:ascii="ＭＳ 明朝" w:eastAsiaTheme="minorHAnsi" w:hAnsi="ＭＳ 明朝" w:hint="eastAsia"/>
          <w:color w:val="000000" w:themeColor="text1"/>
          <w:sz w:val="21"/>
          <w:szCs w:val="21"/>
        </w:rPr>
        <w:t>点　すこし集中する</w:t>
      </w:r>
      <w:r w:rsidR="00B63432" w:rsidRPr="00D77B30">
        <w:rPr>
          <w:rFonts w:ascii="ＭＳ 明朝" w:eastAsiaTheme="minorHAnsi" w:hAnsi="ＭＳ 明朝" w:hint="eastAsia"/>
          <w:color w:val="000000" w:themeColor="text1"/>
          <w:sz w:val="21"/>
          <w:szCs w:val="21"/>
        </w:rPr>
        <w:t>4</w:t>
      </w:r>
      <w:r w:rsidR="00B63432" w:rsidRPr="00D77B30">
        <w:rPr>
          <w:rFonts w:ascii="ＭＳ 明朝" w:eastAsiaTheme="minorHAnsi" w:hAnsi="ＭＳ 明朝" w:hint="eastAsia"/>
          <w:color w:val="000000" w:themeColor="text1"/>
          <w:sz w:val="21"/>
          <w:szCs w:val="21"/>
        </w:rPr>
        <w:t>点　どちらともいえない</w:t>
      </w:r>
      <w:r w:rsidR="00B63432" w:rsidRPr="00D77B30">
        <w:rPr>
          <w:rFonts w:ascii="ＭＳ 明朝" w:eastAsiaTheme="minorHAnsi" w:hAnsi="ＭＳ 明朝" w:hint="eastAsia"/>
          <w:color w:val="000000" w:themeColor="text1"/>
          <w:sz w:val="21"/>
          <w:szCs w:val="21"/>
        </w:rPr>
        <w:t>3</w:t>
      </w:r>
      <w:r w:rsidR="00B63432" w:rsidRPr="00D77B30">
        <w:rPr>
          <w:rFonts w:ascii="ＭＳ 明朝" w:eastAsiaTheme="minorHAnsi" w:hAnsi="ＭＳ 明朝" w:hint="eastAsia"/>
          <w:color w:val="000000" w:themeColor="text1"/>
          <w:sz w:val="21"/>
          <w:szCs w:val="21"/>
        </w:rPr>
        <w:t>点　あんまり集中しない</w:t>
      </w:r>
      <w:r w:rsidR="00B63432" w:rsidRPr="00D77B30">
        <w:rPr>
          <w:rFonts w:ascii="ＭＳ 明朝" w:eastAsiaTheme="minorHAnsi" w:hAnsi="ＭＳ 明朝" w:hint="eastAsia"/>
          <w:color w:val="000000" w:themeColor="text1"/>
          <w:sz w:val="21"/>
          <w:szCs w:val="21"/>
        </w:rPr>
        <w:t>2</w:t>
      </w:r>
      <w:r w:rsidR="00B63432" w:rsidRPr="00D77B30">
        <w:rPr>
          <w:rFonts w:ascii="ＭＳ 明朝" w:eastAsiaTheme="minorHAnsi" w:hAnsi="ＭＳ 明朝" w:hint="eastAsia"/>
          <w:color w:val="000000" w:themeColor="text1"/>
          <w:sz w:val="21"/>
          <w:szCs w:val="21"/>
        </w:rPr>
        <w:t>点　まったく集中しない</w:t>
      </w:r>
      <w:r w:rsidR="00B63432" w:rsidRPr="00D77B30">
        <w:rPr>
          <w:rFonts w:ascii="ＭＳ 明朝" w:eastAsiaTheme="minorHAnsi" w:hAnsi="ＭＳ 明朝" w:hint="eastAsia"/>
          <w:color w:val="000000" w:themeColor="text1"/>
          <w:sz w:val="21"/>
          <w:szCs w:val="21"/>
        </w:rPr>
        <w:t>1</w:t>
      </w:r>
      <w:r w:rsidR="00B63432" w:rsidRPr="00D77B30">
        <w:rPr>
          <w:rFonts w:ascii="ＭＳ 明朝" w:eastAsiaTheme="minorHAnsi" w:hAnsi="ＭＳ 明朝" w:hint="eastAsia"/>
          <w:color w:val="000000" w:themeColor="text1"/>
          <w:sz w:val="21"/>
          <w:szCs w:val="21"/>
        </w:rPr>
        <w:t>点</w:t>
      </w:r>
    </w:p>
    <w:p w14:paraId="4293B5CD" w14:textId="77777777" w:rsidR="00B63432" w:rsidRPr="00D77B30" w:rsidRDefault="00D77B30" w:rsidP="00B63432">
      <w:pPr>
        <w:spacing w:before="120" w:after="60" w:line="360" w:lineRule="auto"/>
        <w:rPr>
          <w:rFonts w:eastAsiaTheme="minorHAnsi" w:hint="eastAsia"/>
          <w:color w:val="000000" w:themeColor="text1"/>
          <w:szCs w:val="21"/>
        </w:rPr>
      </w:pPr>
      <w:r>
        <w:rPr>
          <w:rFonts w:ascii="ＭＳ 明朝" w:eastAsiaTheme="minorHAnsi" w:hAnsi="ＭＳ 明朝" w:hint="eastAsia"/>
          <w:b/>
          <w:color w:val="000000" w:themeColor="text1"/>
          <w:sz w:val="21"/>
          <w:szCs w:val="21"/>
        </w:rPr>
        <w:t>5</w:t>
      </w:r>
      <w:r w:rsidR="00A52B51" w:rsidRPr="00D77B30">
        <w:rPr>
          <w:rFonts w:ascii="ＭＳ 明朝" w:eastAsiaTheme="minorHAnsi" w:hAnsi="ＭＳ 明朝" w:hint="eastAsia"/>
          <w:b/>
          <w:color w:val="000000" w:themeColor="text1"/>
          <w:sz w:val="21"/>
          <w:szCs w:val="21"/>
        </w:rPr>
        <w:t>）</w:t>
      </w:r>
      <w:r w:rsidR="00B63432" w:rsidRPr="00D77B30">
        <w:rPr>
          <w:rFonts w:ascii="ＭＳ 明朝" w:eastAsiaTheme="minorHAnsi" w:hAnsi="ＭＳ 明朝" w:hint="eastAsia"/>
          <w:b/>
          <w:color w:val="000000" w:themeColor="text1"/>
          <w:sz w:val="21"/>
          <w:szCs w:val="21"/>
        </w:rPr>
        <w:t>主体的な学習態度</w:t>
      </w:r>
      <w:r w:rsidR="00A52B51" w:rsidRPr="00D77B30">
        <w:rPr>
          <w:rFonts w:ascii="ＭＳ 明朝" w:eastAsiaTheme="minorHAnsi" w:hAnsi="ＭＳ 明朝" w:hint="eastAsia"/>
          <w:b/>
          <w:color w:val="000000" w:themeColor="text1"/>
          <w:sz w:val="21"/>
          <w:szCs w:val="21"/>
        </w:rPr>
        <w:t>に関する調査項目</w:t>
      </w:r>
    </w:p>
    <w:p w14:paraId="37B244C7" w14:textId="02335667" w:rsidR="00B63432" w:rsidRPr="00D77B30" w:rsidRDefault="00F6414C" w:rsidP="00F6414C">
      <w:pPr>
        <w:spacing w:after="60" w:line="360" w:lineRule="auto"/>
        <w:rPr>
          <w:rFonts w:eastAsiaTheme="minorHAnsi" w:hint="eastAsia"/>
          <w:color w:val="000000" w:themeColor="text1"/>
          <w:szCs w:val="21"/>
        </w:rPr>
      </w:pPr>
      <w:r>
        <w:rPr>
          <w:rFonts w:ascii="ＭＳ 明朝" w:eastAsiaTheme="minorHAnsi" w:hAnsi="ＭＳ 明朝" w:hint="eastAsia"/>
          <w:color w:val="000000" w:themeColor="text1"/>
          <w:sz w:val="21"/>
          <w:szCs w:val="21"/>
        </w:rPr>
        <w:t xml:space="preserve">　</w:t>
      </w:r>
      <w:r w:rsidR="00D77B30" w:rsidRPr="00D77B30">
        <w:rPr>
          <w:rFonts w:ascii="ＭＳ 明朝" w:eastAsiaTheme="minorHAnsi" w:hAnsi="ＭＳ 明朝" w:hint="eastAsia"/>
          <w:color w:val="000000" w:themeColor="text1"/>
          <w:sz w:val="21"/>
          <w:szCs w:val="21"/>
        </w:rPr>
        <w:t>⑥</w:t>
      </w:r>
      <w:r w:rsidR="00B63432" w:rsidRPr="00D77B30">
        <w:rPr>
          <w:rFonts w:ascii="ＭＳ 明朝" w:eastAsiaTheme="minorHAnsi" w:hAnsi="ＭＳ 明朝" w:hint="eastAsia"/>
          <w:color w:val="000000" w:themeColor="text1"/>
          <w:sz w:val="21"/>
          <w:szCs w:val="21"/>
        </w:rPr>
        <w:t>良い授業になるよう努力しているか　　とても努力している</w:t>
      </w:r>
      <w:r w:rsidR="00B63432" w:rsidRPr="00D77B30">
        <w:rPr>
          <w:rFonts w:ascii="ＭＳ 明朝" w:eastAsiaTheme="minorHAnsi" w:hAnsi="ＭＳ 明朝" w:hint="eastAsia"/>
          <w:color w:val="000000" w:themeColor="text1"/>
          <w:sz w:val="21"/>
          <w:szCs w:val="21"/>
        </w:rPr>
        <w:t>5</w:t>
      </w:r>
      <w:r w:rsidR="00B63432" w:rsidRPr="00D77B30">
        <w:rPr>
          <w:rFonts w:ascii="ＭＳ 明朝" w:eastAsiaTheme="minorHAnsi" w:hAnsi="ＭＳ 明朝" w:hint="eastAsia"/>
          <w:color w:val="000000" w:themeColor="text1"/>
          <w:sz w:val="21"/>
          <w:szCs w:val="21"/>
        </w:rPr>
        <w:t>点　すこし努力している点どちらともいえない</w:t>
      </w:r>
      <w:r w:rsidR="00B63432" w:rsidRPr="00D77B30">
        <w:rPr>
          <w:rFonts w:ascii="ＭＳ 明朝" w:eastAsiaTheme="minorHAnsi" w:hAnsi="ＭＳ 明朝" w:hint="eastAsia"/>
          <w:color w:val="000000" w:themeColor="text1"/>
          <w:sz w:val="21"/>
          <w:szCs w:val="21"/>
        </w:rPr>
        <w:t>3</w:t>
      </w:r>
      <w:r w:rsidR="00B63432" w:rsidRPr="00D77B30">
        <w:rPr>
          <w:rFonts w:ascii="ＭＳ 明朝" w:eastAsiaTheme="minorHAnsi" w:hAnsi="ＭＳ 明朝" w:hint="eastAsia"/>
          <w:color w:val="000000" w:themeColor="text1"/>
          <w:sz w:val="21"/>
          <w:szCs w:val="21"/>
        </w:rPr>
        <w:t>点　あんまり努力していない</w:t>
      </w:r>
      <w:r w:rsidR="00B63432" w:rsidRPr="00D77B30">
        <w:rPr>
          <w:rFonts w:ascii="ＭＳ 明朝" w:eastAsiaTheme="minorHAnsi" w:hAnsi="ＭＳ 明朝" w:hint="eastAsia"/>
          <w:color w:val="000000" w:themeColor="text1"/>
          <w:sz w:val="21"/>
          <w:szCs w:val="21"/>
        </w:rPr>
        <w:t>2</w:t>
      </w:r>
      <w:r w:rsidR="00B63432" w:rsidRPr="00D77B30">
        <w:rPr>
          <w:rFonts w:ascii="ＭＳ 明朝" w:eastAsiaTheme="minorHAnsi" w:hAnsi="ＭＳ 明朝" w:hint="eastAsia"/>
          <w:color w:val="000000" w:themeColor="text1"/>
          <w:sz w:val="21"/>
          <w:szCs w:val="21"/>
        </w:rPr>
        <w:t>点　まったくしていない</w:t>
      </w:r>
      <w:r w:rsidR="00B63432" w:rsidRPr="00D77B30">
        <w:rPr>
          <w:rFonts w:ascii="ＭＳ 明朝" w:eastAsiaTheme="minorHAnsi" w:hAnsi="ＭＳ 明朝" w:hint="eastAsia"/>
          <w:color w:val="000000" w:themeColor="text1"/>
          <w:sz w:val="21"/>
          <w:szCs w:val="21"/>
        </w:rPr>
        <w:t>1</w:t>
      </w:r>
      <w:r w:rsidR="00B63432" w:rsidRPr="00D77B30">
        <w:rPr>
          <w:rFonts w:ascii="ＭＳ 明朝" w:eastAsiaTheme="minorHAnsi" w:hAnsi="ＭＳ 明朝" w:hint="eastAsia"/>
          <w:color w:val="000000" w:themeColor="text1"/>
          <w:sz w:val="21"/>
          <w:szCs w:val="21"/>
        </w:rPr>
        <w:t>点</w:t>
      </w:r>
    </w:p>
    <w:p w14:paraId="4D054ED3" w14:textId="77777777" w:rsidR="00A52B51" w:rsidRDefault="00A52B51" w:rsidP="00B63432">
      <w:pPr>
        <w:spacing w:after="60" w:line="360" w:lineRule="auto"/>
        <w:ind w:firstLine="567"/>
        <w:rPr>
          <w:rFonts w:eastAsiaTheme="minorHAnsi" w:hint="eastAsia"/>
          <w:szCs w:val="21"/>
        </w:rPr>
      </w:pPr>
    </w:p>
    <w:p w14:paraId="5FADC7E5" w14:textId="77777777" w:rsidR="00B63432" w:rsidRPr="00D77B30" w:rsidRDefault="00A52B51" w:rsidP="00D77B30">
      <w:pPr>
        <w:spacing w:before="120" w:after="60" w:line="360" w:lineRule="auto"/>
        <w:rPr>
          <w:rFonts w:eastAsiaTheme="minorHAnsi" w:hint="eastAsia"/>
          <w:szCs w:val="21"/>
        </w:rPr>
      </w:pPr>
      <w:r w:rsidRPr="00EE582A">
        <w:rPr>
          <w:rFonts w:ascii="ＭＳ 明朝" w:eastAsiaTheme="minorHAnsi" w:hAnsi="ＭＳ 明朝" w:hint="eastAsia"/>
          <w:b/>
          <w:bCs/>
          <w:color w:val="000000" w:themeColor="text1"/>
          <w:sz w:val="21"/>
          <w:szCs w:val="21"/>
        </w:rPr>
        <w:t>２．</w:t>
      </w:r>
      <w:r w:rsidR="00B63432" w:rsidRPr="00EE582A">
        <w:rPr>
          <w:rFonts w:ascii="ＭＳ 明朝" w:eastAsiaTheme="minorHAnsi" w:hAnsi="ＭＳ 明朝" w:hint="eastAsia"/>
          <w:b/>
          <w:bCs/>
          <w:color w:val="000000" w:themeColor="text1"/>
          <w:sz w:val="21"/>
          <w:szCs w:val="21"/>
        </w:rPr>
        <w:t>採集時期</w:t>
      </w:r>
      <w:r w:rsidRPr="00EE582A">
        <w:rPr>
          <w:rFonts w:ascii="ＭＳ 明朝" w:eastAsiaTheme="minorHAnsi" w:hAnsi="ＭＳ 明朝" w:hint="eastAsia"/>
          <w:color w:val="000000" w:themeColor="text1"/>
          <w:sz w:val="21"/>
          <w:szCs w:val="21"/>
        </w:rPr>
        <w:t>：</w:t>
      </w:r>
      <w:r w:rsidR="00D77B30" w:rsidRPr="00D77B30">
        <w:rPr>
          <w:rFonts w:ascii="ＭＳ 明朝" w:eastAsiaTheme="minorHAnsi" w:hAnsi="ＭＳ 明朝"/>
          <w:sz w:val="21"/>
          <w:szCs w:val="21"/>
        </w:rPr>
        <w:t>質問紙は導入前の</w:t>
      </w:r>
      <w:r w:rsidR="00D77B30" w:rsidRPr="00D77B30">
        <w:rPr>
          <w:rFonts w:ascii="ＭＳ 明朝" w:eastAsiaTheme="minorHAnsi" w:hAnsi="ＭＳ 明朝"/>
          <w:sz w:val="21"/>
          <w:szCs w:val="21"/>
        </w:rPr>
        <w:t>2024</w:t>
      </w:r>
      <w:r w:rsidR="00D77B30" w:rsidRPr="00D77B30">
        <w:rPr>
          <w:rFonts w:ascii="ＭＳ 明朝" w:eastAsiaTheme="minorHAnsi" w:hAnsi="ＭＳ 明朝"/>
          <w:sz w:val="21"/>
          <w:szCs w:val="21"/>
        </w:rPr>
        <w:t>年４月１日（プレ），および年間指導終了後の</w:t>
      </w:r>
      <w:r w:rsidR="00D77B30" w:rsidRPr="00D77B30">
        <w:rPr>
          <w:rFonts w:ascii="ＭＳ 明朝" w:eastAsiaTheme="minorHAnsi" w:hAnsi="ＭＳ 明朝"/>
          <w:sz w:val="21"/>
          <w:szCs w:val="21"/>
        </w:rPr>
        <w:t>2025</w:t>
      </w:r>
      <w:r w:rsidR="00D77B30" w:rsidRPr="00D77B30">
        <w:rPr>
          <w:rFonts w:ascii="ＭＳ 明朝" w:eastAsiaTheme="minorHAnsi" w:hAnsi="ＭＳ 明朝"/>
          <w:sz w:val="21"/>
          <w:szCs w:val="21"/>
        </w:rPr>
        <w:t>年３月</w:t>
      </w:r>
      <w:r w:rsidR="00D77B30" w:rsidRPr="00D77B30">
        <w:rPr>
          <w:rFonts w:ascii="ＭＳ 明朝" w:eastAsiaTheme="minorHAnsi" w:hAnsi="ＭＳ 明朝"/>
          <w:sz w:val="21"/>
          <w:szCs w:val="21"/>
        </w:rPr>
        <w:t>25</w:t>
      </w:r>
      <w:r w:rsidR="00D77B30" w:rsidRPr="00D77B30">
        <w:rPr>
          <w:rFonts w:ascii="ＭＳ 明朝" w:eastAsiaTheme="minorHAnsi" w:hAnsi="ＭＳ 明朝"/>
          <w:sz w:val="21"/>
          <w:szCs w:val="21"/>
        </w:rPr>
        <w:t>日（ポスト）の２時点で実施し，全員分を回収した。</w:t>
      </w:r>
      <w:r w:rsidR="00D77B30" w:rsidRPr="00D77B30">
        <w:rPr>
          <w:rFonts w:ascii="ＭＳ 明朝" w:eastAsiaTheme="minorHAnsi" w:hAnsi="ＭＳ 明朝"/>
          <w:sz w:val="21"/>
          <w:szCs w:val="21"/>
        </w:rPr>
        <w:t xml:space="preserve"> </w:t>
      </w:r>
    </w:p>
    <w:p w14:paraId="28DA94D4" w14:textId="068655CF" w:rsidR="00D77B30" w:rsidRDefault="00F6414C" w:rsidP="00F6414C">
      <w:pPr>
        <w:spacing w:after="60" w:line="360" w:lineRule="auto"/>
        <w:rPr>
          <w:rFonts w:eastAsiaTheme="minorHAnsi" w:hint="eastAsia"/>
          <w:b/>
          <w:bCs/>
          <w:szCs w:val="21"/>
        </w:rPr>
      </w:pPr>
      <w:r>
        <w:rPr>
          <w:rFonts w:ascii="ＭＳ 明朝" w:eastAsiaTheme="minorHAnsi" w:hAnsi="ＭＳ 明朝" w:hint="eastAsia"/>
          <w:b/>
          <w:bCs/>
          <w:sz w:val="21"/>
          <w:szCs w:val="21"/>
        </w:rPr>
        <w:t xml:space="preserve">　</w:t>
      </w:r>
      <w:r w:rsidR="00D77B30" w:rsidRPr="00D77B30">
        <w:rPr>
          <w:rFonts w:ascii="ＭＳ 明朝" w:eastAsiaTheme="minorHAnsi" w:hAnsi="ＭＳ 明朝"/>
          <w:b/>
          <w:bCs/>
          <w:sz w:val="21"/>
          <w:szCs w:val="21"/>
        </w:rPr>
        <w:t>分析手順</w:t>
      </w:r>
    </w:p>
    <w:p w14:paraId="648C4D6C" w14:textId="6A969601" w:rsidR="00D77B30" w:rsidRPr="00D77B30" w:rsidRDefault="00F6414C" w:rsidP="00F6414C">
      <w:pPr>
        <w:spacing w:after="60" w:line="360" w:lineRule="auto"/>
        <w:rPr>
          <w:rFonts w:eastAsiaTheme="minorHAnsi" w:hint="eastAsia"/>
          <w:b/>
          <w:bCs/>
          <w:szCs w:val="21"/>
        </w:rPr>
      </w:pPr>
      <w:r>
        <w:rPr>
          <w:rFonts w:ascii="ＭＳ 明朝" w:eastAsiaTheme="minorHAnsi" w:hAnsi="ＭＳ 明朝" w:hint="eastAsia"/>
          <w:sz w:val="21"/>
          <w:szCs w:val="21"/>
        </w:rPr>
        <w:t xml:space="preserve">　</w:t>
      </w:r>
      <w:r w:rsidR="00D77B30" w:rsidRPr="00D77B30">
        <w:rPr>
          <w:rFonts w:ascii="ＭＳ 明朝" w:eastAsiaTheme="minorHAnsi" w:hAnsi="ＭＳ 明朝"/>
          <w:sz w:val="21"/>
          <w:szCs w:val="21"/>
        </w:rPr>
        <w:t>得点は各項目１～５点で合計</w:t>
      </w:r>
      <w:r w:rsidR="00D77B30" w:rsidRPr="00D77B30">
        <w:rPr>
          <w:rFonts w:ascii="ＭＳ 明朝" w:eastAsiaTheme="minorHAnsi" w:hAnsi="ＭＳ 明朝"/>
          <w:sz w:val="21"/>
          <w:szCs w:val="21"/>
        </w:rPr>
        <w:t>35</w:t>
      </w:r>
      <w:r w:rsidR="00D77B30" w:rsidRPr="00D77B30">
        <w:rPr>
          <w:rFonts w:ascii="ＭＳ 明朝" w:eastAsiaTheme="minorHAnsi" w:hAnsi="ＭＳ 明朝"/>
          <w:sz w:val="21"/>
          <w:szCs w:val="21"/>
        </w:rPr>
        <w:t>点。学年別にプレ・ポストの平均点を算出し，差の大きさ（増分）と到達率（</w:t>
      </w:r>
      <w:r w:rsidR="00D77B30" w:rsidRPr="00D77B30">
        <w:rPr>
          <w:rFonts w:ascii="ＭＳ 明朝" w:eastAsiaTheme="minorHAnsi" w:hAnsi="ＭＳ 明朝"/>
          <w:sz w:val="21"/>
          <w:szCs w:val="21"/>
        </w:rPr>
        <w:t>35</w:t>
      </w:r>
      <w:r w:rsidR="00D77B30" w:rsidRPr="00D77B30">
        <w:rPr>
          <w:rFonts w:ascii="ＭＳ 明朝" w:eastAsiaTheme="minorHAnsi" w:hAnsi="ＭＳ 明朝"/>
          <w:sz w:val="21"/>
          <w:szCs w:val="21"/>
        </w:rPr>
        <w:t>点換算）を比較した。さらに項目別平均の伸び率を確認し，ジグソー法がどの側面に寄与したかを検討した。データ整理と基礎統計量の算出には</w:t>
      </w:r>
      <w:r w:rsidR="00D77B30" w:rsidRPr="00D77B30">
        <w:rPr>
          <w:rFonts w:ascii="ＭＳ 明朝" w:eastAsiaTheme="minorHAnsi" w:hAnsi="ＭＳ 明朝"/>
          <w:sz w:val="21"/>
          <w:szCs w:val="21"/>
        </w:rPr>
        <w:t>Excel</w:t>
      </w:r>
      <w:r w:rsidR="00D77B30" w:rsidRPr="00D77B30">
        <w:rPr>
          <w:rFonts w:ascii="ＭＳ 明朝" w:eastAsiaTheme="minorHAnsi" w:hAnsi="ＭＳ 明朝"/>
          <w:sz w:val="21"/>
          <w:szCs w:val="21"/>
        </w:rPr>
        <w:t>を用いた。</w:t>
      </w:r>
    </w:p>
    <w:p w14:paraId="75832237" w14:textId="77777777" w:rsidR="00D77B30" w:rsidRPr="00D77B30" w:rsidRDefault="00D77B30" w:rsidP="00D77B30">
      <w:pPr>
        <w:spacing w:after="60" w:line="360" w:lineRule="auto"/>
        <w:ind w:firstLine="567"/>
        <w:rPr>
          <w:rFonts w:eastAsiaTheme="minorHAnsi" w:hint="eastAsia"/>
          <w:szCs w:val="21"/>
        </w:rPr>
        <w:sectPr w:rsidR="00D77B30" w:rsidRPr="00D77B30" w:rsidSect="00D77B30">
          <w:footerReference w:type="default" r:id="rId13"/>
          <w:pgSz w:w="11906" w:h="16838"/>
          <w:pgMar w:top="1417" w:right="1417" w:bottom="1417" w:left="1701" w:header="851" w:footer="992" w:gutter="0"/>
          <w:cols w:space="425"/>
          <w:docGrid w:type="lines" w:linePitch="360"/>
        </w:sectPr>
      </w:pPr>
    </w:p>
    <w:p w14:paraId="42C48D18" w14:textId="77777777" w:rsidR="0062261E" w:rsidRDefault="0062261E">
      <w:pPr>
        <w:spacing w:after="60" w:line="360" w:lineRule="auto"/>
      </w:pPr>
    </w:p>
    <w:p w14:paraId="0965A7F7" w14:textId="77777777" w:rsidR="0062261E" w:rsidRDefault="006B36DB">
      <w:pPr>
        <w:pStyle w:val="2"/>
        <w:spacing w:before="200" w:after="120"/>
      </w:pPr>
      <w:r>
        <w:rPr>
          <w:rFonts w:ascii="ＭＳ 明朝" w:eastAsia="ＭＳ 明朝" w:hAnsi="ＭＳ 明朝"/>
          <w:b/>
          <w:sz w:val="24"/>
        </w:rPr>
        <w:t>第3節 実践の評価と考察</w:t>
      </w:r>
    </w:p>
    <w:p w14:paraId="1BE964D5" w14:textId="77777777" w:rsidR="0062261E" w:rsidRDefault="0062261E">
      <w:pPr>
        <w:spacing w:after="60" w:line="360" w:lineRule="auto"/>
      </w:pPr>
    </w:p>
    <w:p w14:paraId="63CDF866" w14:textId="77777777" w:rsidR="0062261E" w:rsidRDefault="006B36DB">
      <w:pPr>
        <w:spacing w:after="60" w:line="360" w:lineRule="auto"/>
      </w:pPr>
      <w:r>
        <w:rPr>
          <w:rFonts w:ascii="ＭＳ 明朝" w:eastAsia="ＭＳ 明朝" w:hAnsi="ＭＳ 明朝"/>
          <w:sz w:val="21"/>
        </w:rPr>
        <w:t>１．結果</w:t>
      </w:r>
    </w:p>
    <w:p w14:paraId="179385BC" w14:textId="67D0254A" w:rsidR="0062261E" w:rsidRDefault="00F6414C">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本研究の分析対象である児童63名のベースライン特性を把握するため、事前の学力テスト（楽典知識）の結果をクラスごとに算出し、2つの学力群を定義した。クラスA（33名）の平均点は70.0点（SD = 13.8）であり「高学力群」、クラスB（30名）の平均点は62.0点（SD = 13.7）であり「中学力群」とした。</w:t>
      </w:r>
    </w:p>
    <w:p w14:paraId="338ED1AB" w14:textId="2692C65A" w:rsidR="0062261E" w:rsidRDefault="00F6414C">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質問紙（全7項目、合計35点満点）の合計得点について、クラスA・Bを統合した全体データでプレ調査とポスト調査を比較したところ、事前の平均14.60点（SD = 8.13）から事後には21.30点（SD = 8.90）へと上昇し、到達率は41.7％から60.9％へ増加した。対応のあるt検定の結果、統計的に有意な上昇が認められた（p &lt; .001）。</w:t>
      </w:r>
    </w:p>
    <w:p w14:paraId="07548B45" w14:textId="2E0590DA" w:rsidR="0062261E" w:rsidRDefault="00F6414C">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学力群ごとの変化を確認すると、高学力群であるクラスAでは15.06点（SD = 8.56）から21.79点（SD = 9.17）へ、中学力群であるクラスBでは14.10点（SD = 7.73）から20.77点（SD = 8.71）へと、いずれも有意な上昇が認められた（いずれも p &lt; .001）。このことから、本プログラムは学力水準の違いにかかわらず一定の効果を有していたと考えられる。</w:t>
      </w:r>
    </w:p>
    <w:p w14:paraId="3DDCF81A" w14:textId="3733635F" w:rsidR="0062261E" w:rsidRDefault="00F6414C">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項目別平均をみると、全7項目すべてにおいて事後得点が事前得点を上回った。とくに伸び幅が大きかったのは「動機付け調整方略」と「感情調整方略」であり、係ごとの役割責任、録音による自己評価、ハッピーレターによる相互承認が、学習への集中維持や不安の軽減に寄与したと考えられる。</w:t>
      </w:r>
    </w:p>
    <w:p w14:paraId="6126CCF1" w14:textId="77777777" w:rsidR="0062261E" w:rsidRDefault="0062261E">
      <w:pPr>
        <w:spacing w:after="60" w:line="360" w:lineRule="auto"/>
      </w:pPr>
    </w:p>
    <w:p w14:paraId="28912F0A" w14:textId="77777777" w:rsidR="0062261E" w:rsidRDefault="006B36DB">
      <w:pPr>
        <w:spacing w:after="60" w:line="360" w:lineRule="auto"/>
      </w:pPr>
      <w:r>
        <w:rPr>
          <w:rFonts w:ascii="ＭＳ 明朝" w:eastAsia="ＭＳ 明朝" w:hAnsi="ＭＳ 明朝"/>
          <w:sz w:val="21"/>
        </w:rPr>
        <w:t>２．考察</w:t>
      </w:r>
    </w:p>
    <w:p w14:paraId="2A283C0C" w14:textId="49780509" w:rsidR="0062261E" w:rsidRDefault="00F6414C">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本研究の目的は、小学校音楽科の授業において、係活動とジグソー法を組み合わせたカリ</w:t>
      </w:r>
      <w:r w:rsidR="006B36DB">
        <w:rPr>
          <w:rFonts w:ascii="ＭＳ 明朝" w:eastAsia="ＭＳ 明朝" w:hAnsi="ＭＳ 明朝"/>
          <w:sz w:val="21"/>
        </w:rPr>
        <w:lastRenderedPageBreak/>
        <w:t>キュラム・マネジメントが児童の自己調整能力に及ぼす影響を検討することであった。分析の結果、プログラムの前後において児童の自己調整能力の合計得点は有意に上昇し、高学力群・中学力群の双方において改善が確認された。とくに、動機付け調整方略と感情調整方略の伸長が大きかったことは、本指導モデルが児童の自己統制を促す上で有効に機能したことを示している。</w:t>
      </w:r>
    </w:p>
    <w:p w14:paraId="29E8CE80" w14:textId="1C65F5BA" w:rsidR="0062261E" w:rsidRDefault="00F6414C">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この背景には、係活動による役割責任の付与に加え、授業内に組み込まれた多様な動機づけ支援が複合的に作用したことがある。達成の可視化、録音による自己評価、仲間からの承認は、小さな成功体験を積み重ねさせ、自己効力感を支える仕組みとして働いた。また、エキスパート活動とホームグループの往還は、楽譜情報を単なる表面的理解にとどめず、意味のあるまとまりとして再構成しながら他者に伝える認知的再編成を促した。</w:t>
      </w:r>
    </w:p>
    <w:p w14:paraId="2D9C2602" w14:textId="2D2D0849" w:rsidR="0062261E" w:rsidRDefault="00F6414C">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さらに、本プログラムが学力の高低にかかわらず効果を示した点は、ジグソー法が持つ「学級経営上の社会的機能」と「知識の再編成を促す認知的機能」の二重構造によって説明できる。役割分担を伴う協同学習は、ルールの共有と親和的な人間関係の形成を支え、同時に説明責任を伴う学習過程を通して深い理解を促進する。音楽科の集団指導において、こうした社会的・認知的支援を授業構造に埋め込むことは、自己調整能力の育成にとって大きな意義を</w:t>
      </w:r>
      <w:r w:rsidR="00E2265D">
        <w:rPr>
          <w:rFonts w:ascii="ＭＳ 明朝" w:eastAsia="ＭＳ 明朝" w:hAnsi="ＭＳ 明朝" w:hint="eastAsia"/>
          <w:sz w:val="21"/>
        </w:rPr>
        <w:t>持っている</w:t>
      </w:r>
      <w:r w:rsidR="006B36DB">
        <w:rPr>
          <w:rFonts w:ascii="ＭＳ 明朝" w:eastAsia="ＭＳ 明朝" w:hAnsi="ＭＳ 明朝"/>
          <w:sz w:val="21"/>
        </w:rPr>
        <w:t>。</w:t>
      </w:r>
    </w:p>
    <w:p w14:paraId="514F91B7" w14:textId="5B0B07D9" w:rsidR="0062261E" w:rsidRDefault="00F6414C">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一方で、本研究には限界もある。第一に、統制群を設けていない単一群の前後比較デザインであるため、得られた効果の因果的解釈には慎重さが必要である。第二に、介入期間は1年間であり、自己調整能力を測定する質問紙も7項目に限られていた。今後は、対照群を設けた比較検証や、学習過程の質的変容を捉える多面的なデータ収集を通して、指導モデルの精緻化を図る必要がある。</w:t>
      </w:r>
    </w:p>
    <w:p w14:paraId="7495E7ED" w14:textId="77777777" w:rsidR="0062261E" w:rsidRDefault="0062261E">
      <w:pPr>
        <w:spacing w:after="60" w:line="360" w:lineRule="auto"/>
      </w:pPr>
    </w:p>
    <w:p w14:paraId="35EF761F" w14:textId="77777777" w:rsidR="0062261E" w:rsidRDefault="006B36DB">
      <w:pPr>
        <w:pStyle w:val="1"/>
        <w:spacing w:before="200" w:after="120"/>
      </w:pPr>
      <w:r>
        <w:rPr>
          <w:rFonts w:ascii="ＭＳ 明朝" w:eastAsia="ＭＳ 明朝" w:hAnsi="ＭＳ 明朝"/>
          <w:b/>
          <w:sz w:val="24"/>
        </w:rPr>
        <w:lastRenderedPageBreak/>
        <w:t>第5章 実践を通した結論と今後の課題</w:t>
      </w:r>
    </w:p>
    <w:p w14:paraId="3E934307" w14:textId="77777777" w:rsidR="0062261E" w:rsidRDefault="0062261E">
      <w:pPr>
        <w:spacing w:after="60" w:line="360" w:lineRule="auto"/>
      </w:pPr>
    </w:p>
    <w:p w14:paraId="327F2D20" w14:textId="77777777" w:rsidR="0062261E" w:rsidRDefault="006B36DB">
      <w:pPr>
        <w:pStyle w:val="2"/>
        <w:spacing w:before="200" w:after="120"/>
      </w:pPr>
      <w:r>
        <w:rPr>
          <w:rFonts w:ascii="ＭＳ 明朝" w:eastAsia="ＭＳ 明朝" w:hAnsi="ＭＳ 明朝"/>
          <w:b/>
          <w:sz w:val="24"/>
        </w:rPr>
        <w:t>第1節　実践の結論</w:t>
      </w:r>
    </w:p>
    <w:p w14:paraId="287B568C" w14:textId="33A3A15A" w:rsidR="0062261E" w:rsidRDefault="00E2265D">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本研究は、小学校4年生2学級の音楽科授業において、自己調整能力の育成を目指す「係活動を導入したジグソー法」の指導モデルを提案し、その有効性を検討した。1年間のプログラムを通じた検証の結果、事前の学力水準にかかわらず、児童全体の自己調整能力は統計的に有意に向上した。とくに、動機付け調整方略および感情調整方略の伸長が顕著であった。この成果は、本モデルが、学級規範と親和的関係を高める社会的機能と、楽譜情報を概念的に再構成させる認知的機能の双方を備えていたためであると考えられる。</w:t>
      </w:r>
    </w:p>
    <w:p w14:paraId="7AD14AA1" w14:textId="2771C274" w:rsidR="0062261E" w:rsidRDefault="00E2265D">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また、係活動を通じた説明責任、ハッピーレター制度による相互承認、シール等を用いた達成の可視化は、児童の心理的安全性を担保し、学習への自己効力感と動機づけを支える仕組みとして機能した。以上より、本研究の授業モデルは、知識・技能の定着のみならず、音楽科における主体的な学びの基盤としての自己調整能力の育成にも有効であることが示唆された。</w:t>
      </w:r>
    </w:p>
    <w:p w14:paraId="4A290A09" w14:textId="77777777" w:rsidR="0062261E" w:rsidRDefault="0062261E">
      <w:pPr>
        <w:spacing w:after="60" w:line="360" w:lineRule="auto"/>
      </w:pPr>
    </w:p>
    <w:p w14:paraId="2372C560" w14:textId="77777777" w:rsidR="0062261E" w:rsidRDefault="006B36DB">
      <w:pPr>
        <w:pStyle w:val="2"/>
        <w:spacing w:before="200" w:after="120"/>
      </w:pPr>
      <w:r>
        <w:rPr>
          <w:rFonts w:ascii="ＭＳ 明朝" w:eastAsia="ＭＳ 明朝" w:hAnsi="ＭＳ 明朝"/>
          <w:b/>
          <w:sz w:val="24"/>
        </w:rPr>
        <w:t>第2節　今後の課題</w:t>
      </w:r>
    </w:p>
    <w:p w14:paraId="0874AED3" w14:textId="20E0795F" w:rsidR="0062261E" w:rsidRDefault="00E2265D">
      <w:pPr>
        <w:spacing w:after="60" w:line="360" w:lineRule="auto"/>
      </w:pPr>
      <w:r>
        <w:rPr>
          <w:rFonts w:ascii="ＭＳ 明朝" w:eastAsia="ＭＳ 明朝" w:hAnsi="ＭＳ 明朝" w:hint="eastAsia"/>
          <w:sz w:val="21"/>
        </w:rPr>
        <w:t xml:space="preserve">　</w:t>
      </w:r>
      <w:r w:rsidR="006B36DB">
        <w:rPr>
          <w:rFonts w:ascii="ＭＳ 明朝" w:eastAsia="ＭＳ 明朝" w:hAnsi="ＭＳ 明朝"/>
          <w:sz w:val="21"/>
        </w:rPr>
        <w:t>今後の課題として、長期的追跡による効果検証、対照群を設けた比較研究、メタ認知に焦点を当てた評価指標の拡充が挙げられる。また、音楽的資質・能力の変容をどのように把握するか、学級差や過去の学習経験といった条件差をいかに統制するかも検討課題である。音楽学習における自己調整学習研究は一般教科に比べて蓄積が少ないが、本研究は通常授業に接続した実践的モデルの一例として位置づけられる。今後は、音楽科に固有の自己調整学習の特質をさらに明らかにすることが求められる。</w:t>
      </w:r>
    </w:p>
    <w:p w14:paraId="7F637A90" w14:textId="77777777" w:rsidR="0062261E" w:rsidRDefault="0062261E">
      <w:pPr>
        <w:spacing w:after="60" w:line="360" w:lineRule="auto"/>
      </w:pPr>
    </w:p>
    <w:p w14:paraId="2661E312" w14:textId="77777777" w:rsidR="0062261E" w:rsidRDefault="006B36DB">
      <w:pPr>
        <w:pStyle w:val="1"/>
        <w:spacing w:before="200" w:after="120"/>
      </w:pPr>
      <w:r>
        <w:rPr>
          <w:rFonts w:ascii="ＭＳ 明朝" w:eastAsia="ＭＳ 明朝" w:hAnsi="ＭＳ 明朝"/>
          <w:b/>
          <w:sz w:val="24"/>
        </w:rPr>
        <w:lastRenderedPageBreak/>
        <w:t>参考文献</w:t>
      </w:r>
    </w:p>
    <w:p w14:paraId="1450EDA7" w14:textId="77777777" w:rsidR="00576D12" w:rsidRDefault="00576D12"/>
    <w:p w14:paraId="7FB9D769" w14:textId="77777777" w:rsidR="00576D12" w:rsidRDefault="00E2265D">
      <w:r>
        <w:rPr>
          <w:sz w:val="21"/>
        </w:rPr>
        <w:t xml:space="preserve">1. </w:t>
      </w:r>
      <w:r>
        <w:rPr>
          <w:sz w:val="21"/>
        </w:rPr>
        <w:t>中央教育審議会（</w:t>
      </w:r>
      <w:r>
        <w:rPr>
          <w:sz w:val="21"/>
        </w:rPr>
        <w:t>2016</w:t>
      </w:r>
      <w:r>
        <w:rPr>
          <w:sz w:val="21"/>
        </w:rPr>
        <w:t>）「幼稚園、小学校、中学校、高等学校及び特別支援学校の学習指導要領等の改善及び必要な方策等について（答申）」。</w:t>
      </w:r>
    </w:p>
    <w:p w14:paraId="1789DCBF" w14:textId="77777777" w:rsidR="00576D12" w:rsidRDefault="00576D12"/>
    <w:p w14:paraId="1EE639C5" w14:textId="77777777" w:rsidR="00576D12" w:rsidRDefault="00E2265D">
      <w:r>
        <w:rPr>
          <w:sz w:val="21"/>
        </w:rPr>
        <w:t xml:space="preserve">2. </w:t>
      </w:r>
      <w:r>
        <w:rPr>
          <w:sz w:val="21"/>
        </w:rPr>
        <w:t>文部科学省</w:t>
      </w:r>
      <w:r>
        <w:rPr>
          <w:sz w:val="21"/>
        </w:rPr>
        <w:t xml:space="preserve"> </w:t>
      </w:r>
      <w:r>
        <w:rPr>
          <w:sz w:val="21"/>
        </w:rPr>
        <w:t>教育課程企画特別部会（</w:t>
      </w:r>
      <w:r>
        <w:rPr>
          <w:sz w:val="21"/>
        </w:rPr>
        <w:t>2025</w:t>
      </w:r>
      <w:r>
        <w:rPr>
          <w:sz w:val="21"/>
        </w:rPr>
        <w:t>）「論点資料」および関連配付資料。</w:t>
      </w:r>
    </w:p>
    <w:p w14:paraId="0142FEC1" w14:textId="77777777" w:rsidR="00576D12" w:rsidRDefault="00576D12"/>
    <w:p w14:paraId="0233F0D5" w14:textId="77777777" w:rsidR="00576D12" w:rsidRDefault="00E2265D">
      <w:r>
        <w:t xml:space="preserve">3. </w:t>
      </w:r>
      <w:r>
        <w:t>金津琢哉（</w:t>
      </w:r>
      <w:r>
        <w:t>2017</w:t>
      </w:r>
      <w:r>
        <w:t>）「奈良女子大学附属小学校の学習法に関する事例研究</w:t>
      </w:r>
      <w:r>
        <w:t>―</w:t>
      </w:r>
      <w:r>
        <w:t>「けいこ（国語）」の相互学習に焦点を当てて</w:t>
      </w:r>
      <w:r>
        <w:t>―</w:t>
      </w:r>
      <w:r>
        <w:t>」『東海学園大学教育研究紀要』</w:t>
      </w:r>
      <w:r>
        <w:t>1, 67-80</w:t>
      </w:r>
      <w:r>
        <w:t>。</w:t>
      </w:r>
    </w:p>
    <w:p w14:paraId="1DAAD022" w14:textId="77777777" w:rsidR="00576D12" w:rsidRDefault="00576D12"/>
    <w:p w14:paraId="3CFF6288" w14:textId="77777777" w:rsidR="00576D12" w:rsidRDefault="00E2265D">
      <w:r>
        <w:rPr>
          <w:sz w:val="21"/>
        </w:rPr>
        <w:t>4. Seto, C., Ng, K. E. D., Thomas, M. M., Chan, C. M. E., &amp; Widjaja, W. (2012). Mathematical Modelling for Singapore Primary Classrooms: From a Teacher's Lens. In J. Dindyal, L. P. Cheng, &amp; S. F. Ng (Eds.), Mathematics Education: Expanding Horizons (pp. 673-680). MERGA.</w:t>
      </w:r>
    </w:p>
    <w:p w14:paraId="2C73D31D" w14:textId="77777777" w:rsidR="00576D12" w:rsidRDefault="00576D12"/>
    <w:p w14:paraId="7276B747" w14:textId="77777777" w:rsidR="00576D12" w:rsidRDefault="00E2265D">
      <w:r>
        <w:rPr>
          <w:sz w:val="21"/>
        </w:rPr>
        <w:t xml:space="preserve">5. </w:t>
      </w:r>
      <w:r>
        <w:rPr>
          <w:sz w:val="21"/>
        </w:rPr>
        <w:t>岡田涼（</w:t>
      </w:r>
      <w:r>
        <w:rPr>
          <w:sz w:val="21"/>
        </w:rPr>
        <w:t>2022</w:t>
      </w:r>
      <w:r>
        <w:rPr>
          <w:sz w:val="21"/>
        </w:rPr>
        <w:t>）「日本における自己調整学習とその関連領域における研究の動向と展望</w:t>
      </w:r>
      <w:r>
        <w:rPr>
          <w:sz w:val="21"/>
        </w:rPr>
        <w:t>―</w:t>
      </w:r>
      <w:r>
        <w:rPr>
          <w:sz w:val="21"/>
        </w:rPr>
        <w:t>学校教育に関する研究を中心に</w:t>
      </w:r>
      <w:r>
        <w:rPr>
          <w:sz w:val="21"/>
        </w:rPr>
        <w:t>―</w:t>
      </w:r>
      <w:r>
        <w:rPr>
          <w:sz w:val="21"/>
        </w:rPr>
        <w:t>」『教育心理学年報』</w:t>
      </w:r>
      <w:r>
        <w:rPr>
          <w:sz w:val="21"/>
        </w:rPr>
        <w:t>61, 151-171</w:t>
      </w:r>
      <w:r>
        <w:rPr>
          <w:sz w:val="21"/>
        </w:rPr>
        <w:t>。</w:t>
      </w:r>
    </w:p>
    <w:p w14:paraId="4F622464" w14:textId="77777777" w:rsidR="00576D12" w:rsidRDefault="00576D12"/>
    <w:p w14:paraId="031AE513" w14:textId="77777777" w:rsidR="00576D12" w:rsidRDefault="00E2265D">
      <w:r>
        <w:rPr>
          <w:sz w:val="21"/>
        </w:rPr>
        <w:t>6. Dignath, C., &amp; Büttner, G. (2008). Components of fostering self-regulated learning among students: A meta-analysis on intervention studies at primary and secondary school level. Metacognition and Learning, 3, 231-264.</w:t>
      </w:r>
    </w:p>
    <w:p w14:paraId="39D2CE16" w14:textId="77777777" w:rsidR="00576D12" w:rsidRDefault="00576D12"/>
    <w:p w14:paraId="67390712" w14:textId="77777777" w:rsidR="00576D12" w:rsidRDefault="00E2265D">
      <w:r>
        <w:rPr>
          <w:sz w:val="21"/>
        </w:rPr>
        <w:t>7. Zimmerman, B. J., &amp; Schunk, D. H. (Eds.) (1989). Self-Regulated Learning and Academic Achievement: Theory, Research, and Practice. Springer.</w:t>
      </w:r>
    </w:p>
    <w:p w14:paraId="11D12FA8" w14:textId="77777777" w:rsidR="00576D12" w:rsidRDefault="00576D12"/>
    <w:p w14:paraId="211E0C03" w14:textId="77777777" w:rsidR="00576D12" w:rsidRDefault="00E2265D">
      <w:r>
        <w:rPr>
          <w:sz w:val="21"/>
        </w:rPr>
        <w:t>8. Zimmerman, B. J., &amp; Schunk, D. H. (Eds.) (2001). Self-Regulated Learning and Academic Achievement: Theoretical Perspectives (2nd ed.). Routledge.</w:t>
      </w:r>
    </w:p>
    <w:p w14:paraId="18BF899D" w14:textId="77777777" w:rsidR="00576D12" w:rsidRDefault="00576D12"/>
    <w:p w14:paraId="070EFA32" w14:textId="77777777" w:rsidR="00576D12" w:rsidRDefault="00E2265D">
      <w:r>
        <w:rPr>
          <w:sz w:val="21"/>
        </w:rPr>
        <w:t>9. Pintrich, P. R. (2000). The role of goal orientation in self-regulated learning. In M. Boekaerts, P. R. Pintrich, &amp; M. Zeidner (Eds.), Handbook of Self-Regulation (pp. 451-502). Academic Press.</w:t>
      </w:r>
    </w:p>
    <w:p w14:paraId="64A0FF71" w14:textId="77777777" w:rsidR="00576D12" w:rsidRDefault="00576D12"/>
    <w:p w14:paraId="0F74837F" w14:textId="77777777" w:rsidR="00576D12" w:rsidRDefault="00E2265D">
      <w:r>
        <w:rPr>
          <w:sz w:val="21"/>
        </w:rPr>
        <w:t>10. Dörnyei, Z. (2005). The Psychology of the Language Learner: Individual Differences in Second Language Acquisition. Lawrence Erlbaum Associates.</w:t>
      </w:r>
    </w:p>
    <w:p w14:paraId="03E552C4" w14:textId="77777777" w:rsidR="00576D12" w:rsidRDefault="00576D12"/>
    <w:p w14:paraId="0FA4E274" w14:textId="77777777" w:rsidR="00576D12" w:rsidRDefault="00E2265D">
      <w:r>
        <w:rPr>
          <w:sz w:val="21"/>
        </w:rPr>
        <w:t>11. Heatherton, T. F., &amp; Wagner, D. D. (2011). Cognitive neuroscience of self-regulation failure. Trends in Cognitive Sciences, 15(3), 132-139.</w:t>
      </w:r>
    </w:p>
    <w:p w14:paraId="439026ED" w14:textId="77777777" w:rsidR="00576D12" w:rsidRDefault="00576D12"/>
    <w:p w14:paraId="0C322113" w14:textId="77777777" w:rsidR="00576D12" w:rsidRDefault="00E2265D">
      <w:r>
        <w:rPr>
          <w:sz w:val="21"/>
        </w:rPr>
        <w:lastRenderedPageBreak/>
        <w:t xml:space="preserve">12. </w:t>
      </w:r>
      <w:r>
        <w:rPr>
          <w:sz w:val="21"/>
        </w:rPr>
        <w:t>三宅なほみ・白水始（</w:t>
      </w:r>
      <w:r>
        <w:rPr>
          <w:sz w:val="21"/>
        </w:rPr>
        <w:t>2015</w:t>
      </w:r>
      <w:r>
        <w:rPr>
          <w:sz w:val="21"/>
        </w:rPr>
        <w:t>）『協調学習とは</w:t>
      </w:r>
      <w:r>
        <w:rPr>
          <w:sz w:val="21"/>
        </w:rPr>
        <w:t>―</w:t>
      </w:r>
      <w:r>
        <w:rPr>
          <w:sz w:val="21"/>
        </w:rPr>
        <w:t>対話を通して理解を深めるアクティブラーニング型授業』北大路書房。</w:t>
      </w:r>
    </w:p>
    <w:p w14:paraId="7A2B9A9C" w14:textId="77777777" w:rsidR="00576D12" w:rsidRDefault="00576D12"/>
    <w:p w14:paraId="75D7422A" w14:textId="77777777" w:rsidR="00576D12" w:rsidRDefault="00E2265D">
      <w:r>
        <w:rPr>
          <w:sz w:val="21"/>
        </w:rPr>
        <w:t xml:space="preserve">13. </w:t>
      </w:r>
      <w:r>
        <w:rPr>
          <w:sz w:val="21"/>
        </w:rPr>
        <w:t>東京大学</w:t>
      </w:r>
      <w:r>
        <w:rPr>
          <w:sz w:val="21"/>
        </w:rPr>
        <w:t>CoREF</w:t>
      </w:r>
      <w:r>
        <w:rPr>
          <w:sz w:val="21"/>
        </w:rPr>
        <w:t>（</w:t>
      </w:r>
      <w:r>
        <w:rPr>
          <w:sz w:val="21"/>
        </w:rPr>
        <w:t>2022</w:t>
      </w:r>
      <w:r>
        <w:rPr>
          <w:sz w:val="21"/>
        </w:rPr>
        <w:t>）『自治体との連携による協調学習の授業づくりプロジェクト</w:t>
      </w:r>
      <w:r>
        <w:rPr>
          <w:sz w:val="21"/>
        </w:rPr>
        <w:t xml:space="preserve"> </w:t>
      </w:r>
      <w:r>
        <w:rPr>
          <w:sz w:val="21"/>
        </w:rPr>
        <w:t>活動報告書』。</w:t>
      </w:r>
    </w:p>
    <w:p w14:paraId="5E1229E3" w14:textId="77777777" w:rsidR="00576D12" w:rsidRDefault="00576D12"/>
    <w:p w14:paraId="79DDC134" w14:textId="77777777" w:rsidR="00576D12" w:rsidRDefault="00E2265D">
      <w:r>
        <w:rPr>
          <w:sz w:val="21"/>
        </w:rPr>
        <w:t xml:space="preserve">14. </w:t>
      </w:r>
      <w:r>
        <w:rPr>
          <w:sz w:val="21"/>
        </w:rPr>
        <w:t>樋口直宏（</w:t>
      </w:r>
      <w:r>
        <w:rPr>
          <w:sz w:val="21"/>
        </w:rPr>
        <w:t>2013</w:t>
      </w:r>
      <w:r>
        <w:rPr>
          <w:sz w:val="21"/>
        </w:rPr>
        <w:t>）「中学校理科における知識構成型ジグソー法の実践研究」。</w:t>
      </w:r>
    </w:p>
    <w:p w14:paraId="4B49DCA1" w14:textId="77777777" w:rsidR="00576D12" w:rsidRDefault="00576D12"/>
    <w:p w14:paraId="6BA1E653" w14:textId="77777777" w:rsidR="00576D12" w:rsidRDefault="00E2265D">
      <w:r>
        <w:rPr>
          <w:sz w:val="21"/>
        </w:rPr>
        <w:t xml:space="preserve">15. </w:t>
      </w:r>
      <w:r>
        <w:rPr>
          <w:sz w:val="21"/>
        </w:rPr>
        <w:t>杉山（</w:t>
      </w:r>
      <w:r>
        <w:rPr>
          <w:sz w:val="21"/>
        </w:rPr>
        <w:t>2015</w:t>
      </w:r>
      <w:r>
        <w:rPr>
          <w:sz w:val="21"/>
        </w:rPr>
        <w:t>）「学習ログデータを活用した学習支援システムに関する研究」。</w:t>
      </w:r>
    </w:p>
    <w:p w14:paraId="3D0DF630" w14:textId="77777777" w:rsidR="00576D12" w:rsidRDefault="00576D12"/>
    <w:p w14:paraId="5BAA68FA" w14:textId="77777777" w:rsidR="00576D12" w:rsidRDefault="00E2265D">
      <w:r>
        <w:rPr>
          <w:sz w:val="21"/>
        </w:rPr>
        <w:t xml:space="preserve">16. </w:t>
      </w:r>
      <w:r>
        <w:rPr>
          <w:sz w:val="21"/>
        </w:rPr>
        <w:t>文部科学省（</w:t>
      </w:r>
      <w:r>
        <w:rPr>
          <w:sz w:val="21"/>
        </w:rPr>
        <w:t>2019</w:t>
      </w:r>
      <w:r>
        <w:rPr>
          <w:sz w:val="21"/>
        </w:rPr>
        <w:t>）『児童生徒の学習評価の在り方について（報告）』。</w:t>
      </w:r>
    </w:p>
    <w:p w14:paraId="338A1AFC" w14:textId="77777777" w:rsidR="00576D12" w:rsidRDefault="00576D12"/>
    <w:p w14:paraId="5439F90E" w14:textId="77777777" w:rsidR="00576D12" w:rsidRDefault="00E2265D">
      <w:r>
        <w:rPr>
          <w:sz w:val="21"/>
        </w:rPr>
        <w:t xml:space="preserve">17. </w:t>
      </w:r>
      <w:r>
        <w:rPr>
          <w:sz w:val="21"/>
        </w:rPr>
        <w:t>愛荘町立秦荘西小学校（</w:t>
      </w:r>
      <w:r>
        <w:rPr>
          <w:sz w:val="21"/>
        </w:rPr>
        <w:t>2024</w:t>
      </w:r>
      <w:r>
        <w:rPr>
          <w:sz w:val="21"/>
        </w:rPr>
        <w:t>）学校資料・研究開発関連資料。</w:t>
      </w:r>
    </w:p>
    <w:p w14:paraId="4F14812D" w14:textId="77777777" w:rsidR="00576D12" w:rsidRDefault="00576D12"/>
    <w:p w14:paraId="60AC752F" w14:textId="77777777" w:rsidR="00576D12" w:rsidRDefault="00E2265D">
      <w:r>
        <w:rPr>
          <w:sz w:val="21"/>
        </w:rPr>
        <w:t xml:space="preserve">18. </w:t>
      </w:r>
      <w:r>
        <w:rPr>
          <w:sz w:val="21"/>
        </w:rPr>
        <w:t>高知県教育委員会（</w:t>
      </w:r>
      <w:r>
        <w:rPr>
          <w:sz w:val="21"/>
        </w:rPr>
        <w:t>2022</w:t>
      </w:r>
      <w:r>
        <w:rPr>
          <w:sz w:val="21"/>
        </w:rPr>
        <w:t>）『教育実践ライブラリ</w:t>
      </w:r>
      <w:r>
        <w:rPr>
          <w:sz w:val="21"/>
        </w:rPr>
        <w:t xml:space="preserve"> Vol.1</w:t>
      </w:r>
      <w:r>
        <w:rPr>
          <w:sz w:val="21"/>
        </w:rPr>
        <w:t>』。</w:t>
      </w:r>
    </w:p>
    <w:p w14:paraId="5318841C" w14:textId="77777777" w:rsidR="00576D12" w:rsidRDefault="00576D12"/>
    <w:p w14:paraId="6E90FF8F" w14:textId="77777777" w:rsidR="00576D12" w:rsidRDefault="00E2265D">
      <w:r>
        <w:rPr>
          <w:sz w:val="21"/>
        </w:rPr>
        <w:t xml:space="preserve">19. </w:t>
      </w:r>
      <w:r>
        <w:rPr>
          <w:sz w:val="21"/>
        </w:rPr>
        <w:t>河村茂雄・武蔵由佳（</w:t>
      </w:r>
      <w:r>
        <w:rPr>
          <w:sz w:val="21"/>
        </w:rPr>
        <w:t>2016</w:t>
      </w:r>
      <w:r>
        <w:rPr>
          <w:sz w:val="21"/>
        </w:rPr>
        <w:t>）「小学校におけるアクティブラーニング型授業の実施に関する一考察</w:t>
      </w:r>
      <w:r>
        <w:rPr>
          <w:sz w:val="21"/>
        </w:rPr>
        <w:t>―</w:t>
      </w:r>
      <w:r>
        <w:rPr>
          <w:sz w:val="21"/>
        </w:rPr>
        <w:t>現状の学級集団の状態からの検討</w:t>
      </w:r>
      <w:r>
        <w:rPr>
          <w:sz w:val="21"/>
        </w:rPr>
        <w:t>―</w:t>
      </w:r>
      <w:r>
        <w:rPr>
          <w:sz w:val="21"/>
        </w:rPr>
        <w:t>」『教育カウンセリング研究』</w:t>
      </w:r>
      <w:r>
        <w:rPr>
          <w:sz w:val="21"/>
        </w:rPr>
        <w:t>7(1), 1-9</w:t>
      </w:r>
      <w:r>
        <w:rPr>
          <w:sz w:val="21"/>
        </w:rPr>
        <w:t>。</w:t>
      </w:r>
    </w:p>
    <w:p w14:paraId="4BA9058A" w14:textId="77777777" w:rsidR="00576D12" w:rsidRDefault="00576D12"/>
    <w:p w14:paraId="2E464AE3" w14:textId="77777777" w:rsidR="00576D12" w:rsidRDefault="00E2265D">
      <w:r>
        <w:rPr>
          <w:sz w:val="21"/>
        </w:rPr>
        <w:t>20. Lu, Z., Lei, H., Chiu, M. M., Mao, W., &amp; Wang, S. (2026). Meta-analyses of Peer Assessment and Affective Outcomes: Motivation, Self-efficacy, and Anxiety. Educational Psychology Review, 38(1), 14.</w:t>
      </w:r>
    </w:p>
    <w:p w14:paraId="59B3B271" w14:textId="77777777" w:rsidR="00576D12" w:rsidRDefault="00576D12"/>
    <w:p w14:paraId="5DD179EE" w14:textId="77777777" w:rsidR="00576D12" w:rsidRDefault="00E2265D">
      <w:r>
        <w:rPr>
          <w:sz w:val="21"/>
        </w:rPr>
        <w:t xml:space="preserve">21. </w:t>
      </w:r>
      <w:r>
        <w:rPr>
          <w:sz w:val="21"/>
        </w:rPr>
        <w:t>尼子尚公（</w:t>
      </w:r>
      <w:r>
        <w:rPr>
          <w:sz w:val="21"/>
        </w:rPr>
        <w:t>2023</w:t>
      </w:r>
      <w:r>
        <w:rPr>
          <w:sz w:val="21"/>
        </w:rPr>
        <w:t>）「</w:t>
      </w:r>
      <w:r>
        <w:rPr>
          <w:sz w:val="21"/>
        </w:rPr>
        <w:t>ICT</w:t>
      </w:r>
      <w:r>
        <w:rPr>
          <w:sz w:val="21"/>
        </w:rPr>
        <w:t>機器を活用した中学校での授業改善</w:t>
      </w:r>
      <w:r>
        <w:rPr>
          <w:sz w:val="21"/>
        </w:rPr>
        <w:t>―</w:t>
      </w:r>
      <w:r>
        <w:rPr>
          <w:sz w:val="21"/>
        </w:rPr>
        <w:t>思考力・判断力・表現力を養う保健体育科授業の創造</w:t>
      </w:r>
      <w:r>
        <w:rPr>
          <w:sz w:val="21"/>
        </w:rPr>
        <w:t>―</w:t>
      </w:r>
      <w:r>
        <w:rPr>
          <w:sz w:val="21"/>
        </w:rPr>
        <w:t>」『教育実践方法学研究</w:t>
      </w:r>
      <w:r>
        <w:rPr>
          <w:sz w:val="21"/>
        </w:rPr>
        <w:t xml:space="preserve"> Online Journal</w:t>
      </w:r>
      <w:r>
        <w:rPr>
          <w:sz w:val="21"/>
        </w:rPr>
        <w:t>』</w:t>
      </w:r>
      <w:r>
        <w:rPr>
          <w:sz w:val="21"/>
        </w:rPr>
        <w:t>3(2)</w:t>
      </w:r>
      <w:r>
        <w:rPr>
          <w:sz w:val="21"/>
        </w:rPr>
        <w:t>。</w:t>
      </w:r>
    </w:p>
    <w:p w14:paraId="483F9A58" w14:textId="77777777" w:rsidR="00576D12" w:rsidRDefault="00576D12"/>
    <w:p w14:paraId="4B10F79D" w14:textId="77777777" w:rsidR="00576D12" w:rsidRDefault="00E2265D">
      <w:r>
        <w:rPr>
          <w:sz w:val="21"/>
        </w:rPr>
        <w:t>22. McPherson, G. E., &amp; Zimmerman, B. J. (2011). Self-regulation of musical learning: A social cognitive perspective on developing performance skills. In R. Colwell &amp; P. Webster (Eds.), MENC Handbook of Research on Music Learning, Vol. 2 (pp. 130-175). Oxford University Press.</w:t>
      </w:r>
    </w:p>
    <w:p w14:paraId="64F80D1D" w14:textId="77777777" w:rsidR="00576D12" w:rsidRDefault="00576D12"/>
    <w:p w14:paraId="1B1BEB87" w14:textId="77777777" w:rsidR="00576D12" w:rsidRDefault="00E2265D">
      <w:r>
        <w:rPr>
          <w:sz w:val="21"/>
        </w:rPr>
        <w:t>23. Miksza, P. (2015). The effect of self-regulation instruction on the performance achievement, musical self-efficacy, and practicing of advanced wind players. Psychology of Music, 43(2), 219-243.</w:t>
      </w:r>
    </w:p>
    <w:p w14:paraId="1927534A" w14:textId="77777777" w:rsidR="00576D12" w:rsidRDefault="00576D12"/>
    <w:p w14:paraId="14B30F08" w14:textId="77777777" w:rsidR="00576D12" w:rsidRDefault="00E2265D">
      <w:r>
        <w:rPr>
          <w:sz w:val="21"/>
        </w:rPr>
        <w:t>24. Varela, W., Abrami, P. C., &amp; Upitis, R. (2016). Self-regulation and music learning: A systematic review. Psychology of Music, 44(1), 55-74.</w:t>
      </w:r>
    </w:p>
    <w:p w14:paraId="345474E2" w14:textId="77777777" w:rsidR="00576D12" w:rsidRDefault="00576D12"/>
    <w:p w14:paraId="2714C6D0" w14:textId="77777777" w:rsidR="00576D12" w:rsidRDefault="00E2265D">
      <w:r>
        <w:rPr>
          <w:sz w:val="21"/>
        </w:rPr>
        <w:t>25. Zachariou, A., Bonneville-Roussy, A., Hargreaves, D., &amp; Neokleous, R. (2023). Exploring the effects of a musical play intervention on young children’s self-regulation and metacognition. Metacognition and Learning, 18, 983-1012.</w:t>
      </w:r>
    </w:p>
    <w:p w14:paraId="631BE2B1" w14:textId="77777777" w:rsidR="00576D12" w:rsidRDefault="00576D12"/>
    <w:p w14:paraId="3FD484EE" w14:textId="77777777" w:rsidR="00576D12" w:rsidRDefault="00E2265D">
      <w:r>
        <w:rPr>
          <w:sz w:val="21"/>
        </w:rPr>
        <w:t xml:space="preserve">26. </w:t>
      </w:r>
      <w:r>
        <w:rPr>
          <w:sz w:val="21"/>
        </w:rPr>
        <w:t>溝口周道（</w:t>
      </w:r>
      <w:r>
        <w:rPr>
          <w:sz w:val="21"/>
        </w:rPr>
        <w:t>2019</w:t>
      </w:r>
      <w:r>
        <w:rPr>
          <w:sz w:val="21"/>
        </w:rPr>
        <w:t>）「音楽教育における自己調整学習に関する研究」。</w:t>
      </w:r>
    </w:p>
    <w:p w14:paraId="56FC7620" w14:textId="77777777" w:rsidR="00576D12" w:rsidRDefault="00576D12"/>
    <w:p w14:paraId="2E4C9765" w14:textId="77777777" w:rsidR="00576D12" w:rsidRDefault="00E2265D">
      <w:r>
        <w:rPr>
          <w:sz w:val="21"/>
        </w:rPr>
        <w:t xml:space="preserve">27. </w:t>
      </w:r>
      <w:r>
        <w:rPr>
          <w:sz w:val="21"/>
        </w:rPr>
        <w:t>山本愛子（</w:t>
      </w:r>
      <w:r>
        <w:rPr>
          <w:sz w:val="21"/>
        </w:rPr>
        <w:t>1995</w:t>
      </w:r>
      <w:r>
        <w:rPr>
          <w:sz w:val="21"/>
        </w:rPr>
        <w:t>）「幼児の自己調整能力に関する発達的研究」。</w:t>
      </w:r>
    </w:p>
    <w:p w14:paraId="4B58DB80" w14:textId="77777777" w:rsidR="00576D12" w:rsidRDefault="00576D12"/>
    <w:p w14:paraId="2AE9A73A" w14:textId="77777777" w:rsidR="00576D12" w:rsidRDefault="00E2265D">
      <w:r>
        <w:rPr>
          <w:sz w:val="21"/>
        </w:rPr>
        <w:t>28. Murray, D. W. (2015). Self-regulation and related works.</w:t>
      </w:r>
    </w:p>
    <w:p w14:paraId="60C11ADC" w14:textId="77777777" w:rsidR="00576D12" w:rsidRDefault="00576D12"/>
    <w:sectPr w:rsidR="00576D12" w:rsidSect="009A2F9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483A75" w14:textId="77777777" w:rsidR="00F04493" w:rsidRDefault="00F04493">
      <w:r>
        <w:separator/>
      </w:r>
    </w:p>
  </w:endnote>
  <w:endnote w:type="continuationSeparator" w:id="0">
    <w:p w14:paraId="1776374A" w14:textId="77777777" w:rsidR="00F04493" w:rsidRDefault="00F04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Noto Serif CJK JP">
    <w:altName w:val="Cambria"/>
    <w:panose1 w:val="00000000000000000000"/>
    <w:charset w:val="00"/>
    <w:family w:val="roman"/>
    <w:notTrueType/>
    <w:pitch w:val="default"/>
  </w:font>
  <w:font w:name="游ゴシック Light">
    <w:panose1 w:val="020B0300000000000000"/>
    <w:charset w:val="80"/>
    <w:family w:val="modern"/>
    <w:pitch w:val="variable"/>
    <w:sig w:usb0="E00002FF" w:usb1="2AC7FDFF" w:usb2="00000016" w:usb3="00000000" w:csb0="0002009F" w:csb1="00000000"/>
  </w:font>
  <w:font w:name=".AppleSystemUIFont">
    <w:altName w:val="Cambria"/>
    <w:charset w:val="00"/>
    <w:family w:val="roman"/>
    <w:pitch w:val="default"/>
  </w:font>
  <w:font w:name="ＭＳ Ｐゴシック">
    <w:altName w:val="MS PGothic"/>
    <w:panose1 w:val="020B0600070205080204"/>
    <w:charset w:val="80"/>
    <w:family w:val="modern"/>
    <w:pitch w:val="variable"/>
    <w:sig w:usb0="E00002FF" w:usb1="6AC7FDFB" w:usb2="08000012" w:usb3="00000000" w:csb0="0002009F" w:csb1="00000000"/>
  </w:font>
  <w:font w:name="UICTFontTextStyleBody">
    <w:altName w:val="Cambria"/>
    <w:charset w:val="00"/>
    <w:family w:val="roman"/>
    <w:pitch w:val="default"/>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ple Color Emoji">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607D4" w14:textId="77777777" w:rsidR="00E8737B" w:rsidRDefault="00F04493">
    <w:pPr>
      <w:jc w:val="center"/>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92FD91" w14:textId="77777777" w:rsidR="00F04493" w:rsidRDefault="00F04493">
      <w:r>
        <w:separator/>
      </w:r>
    </w:p>
  </w:footnote>
  <w:footnote w:type="continuationSeparator" w:id="0">
    <w:p w14:paraId="11F975B2" w14:textId="77777777" w:rsidR="00F04493" w:rsidRDefault="00F0449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012498"/>
    <w:multiLevelType w:val="hybridMultilevel"/>
    <w:tmpl w:val="77C8CB00"/>
    <w:lvl w:ilvl="0" w:tplc="485A34C8">
      <w:start w:val="1"/>
      <w:numFmt w:val="bullet"/>
      <w:lvlText w:val=" "/>
      <w:lvlJc w:val="left"/>
      <w:pPr>
        <w:ind w:left="440" w:hanging="440"/>
      </w:pPr>
      <w:rPr>
        <w:rFonts w:ascii="Wingdings" w:hAnsi="Wingdings" w:hint="default"/>
      </w:rPr>
    </w:lvl>
    <w:lvl w:ilvl="1" w:tplc="7110D7C0">
      <w:start w:val="3"/>
      <w:numFmt w:val="bullet"/>
      <w:lvlText w:val="※"/>
      <w:lvlJc w:val="left"/>
      <w:pPr>
        <w:ind w:left="800" w:hanging="360"/>
      </w:pPr>
      <w:rPr>
        <w:rFonts w:ascii="游明朝" w:eastAsia="游明朝" w:hAnsi="游明朝" w:cs="ＭＳ 明朝" w:hint="eastAsia"/>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491F7955"/>
    <w:multiLevelType w:val="hybridMultilevel"/>
    <w:tmpl w:val="811EEB6A"/>
    <w:lvl w:ilvl="0" w:tplc="785E416E">
      <w:start w:val="4"/>
      <w:numFmt w:val="decimal"/>
      <w:lvlText w:val="第%1節"/>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611478285">
    <w:abstractNumId w:val="0"/>
  </w:num>
  <w:num w:numId="2" w16cid:durableId="19280713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hideGrammaticalErrors/>
  <w:proofState w:spelling="clean" w:grammar="dirty"/>
  <w:revisionView w:inkAnnotations="0"/>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F94"/>
    <w:rsid w:val="000116E9"/>
    <w:rsid w:val="0002423A"/>
    <w:rsid w:val="00032E9C"/>
    <w:rsid w:val="00046760"/>
    <w:rsid w:val="00055EBF"/>
    <w:rsid w:val="0009113A"/>
    <w:rsid w:val="000D3E24"/>
    <w:rsid w:val="0012162F"/>
    <w:rsid w:val="00163C75"/>
    <w:rsid w:val="00181D2D"/>
    <w:rsid w:val="001909AC"/>
    <w:rsid w:val="001A7EF5"/>
    <w:rsid w:val="00201051"/>
    <w:rsid w:val="002046A9"/>
    <w:rsid w:val="002167B7"/>
    <w:rsid w:val="00221501"/>
    <w:rsid w:val="00287285"/>
    <w:rsid w:val="002A3B4C"/>
    <w:rsid w:val="002A437B"/>
    <w:rsid w:val="002B0315"/>
    <w:rsid w:val="002D1201"/>
    <w:rsid w:val="00304C0D"/>
    <w:rsid w:val="00304DB9"/>
    <w:rsid w:val="00305C1A"/>
    <w:rsid w:val="003121BA"/>
    <w:rsid w:val="00316BE1"/>
    <w:rsid w:val="00323302"/>
    <w:rsid w:val="00334843"/>
    <w:rsid w:val="00335DFE"/>
    <w:rsid w:val="003459CA"/>
    <w:rsid w:val="00352EB4"/>
    <w:rsid w:val="00380DA0"/>
    <w:rsid w:val="003E1710"/>
    <w:rsid w:val="003E7650"/>
    <w:rsid w:val="003F60CB"/>
    <w:rsid w:val="004013F3"/>
    <w:rsid w:val="00405D92"/>
    <w:rsid w:val="00412958"/>
    <w:rsid w:val="0042362A"/>
    <w:rsid w:val="00430CC3"/>
    <w:rsid w:val="00471AF9"/>
    <w:rsid w:val="00495B4B"/>
    <w:rsid w:val="004A708C"/>
    <w:rsid w:val="004C74A7"/>
    <w:rsid w:val="004E3BB3"/>
    <w:rsid w:val="005416C7"/>
    <w:rsid w:val="00542D79"/>
    <w:rsid w:val="00576D12"/>
    <w:rsid w:val="005931D5"/>
    <w:rsid w:val="005E493E"/>
    <w:rsid w:val="005F3234"/>
    <w:rsid w:val="006206EE"/>
    <w:rsid w:val="00621F1F"/>
    <w:rsid w:val="0062234B"/>
    <w:rsid w:val="0062261E"/>
    <w:rsid w:val="00640496"/>
    <w:rsid w:val="00645DC3"/>
    <w:rsid w:val="00652D90"/>
    <w:rsid w:val="00680EA2"/>
    <w:rsid w:val="00686D0A"/>
    <w:rsid w:val="006A681A"/>
    <w:rsid w:val="006A7E82"/>
    <w:rsid w:val="006B054D"/>
    <w:rsid w:val="006B1B66"/>
    <w:rsid w:val="006B36DB"/>
    <w:rsid w:val="006C08B6"/>
    <w:rsid w:val="006C493A"/>
    <w:rsid w:val="006D5D1F"/>
    <w:rsid w:val="006F1228"/>
    <w:rsid w:val="00714625"/>
    <w:rsid w:val="007312A3"/>
    <w:rsid w:val="00735864"/>
    <w:rsid w:val="00766BBC"/>
    <w:rsid w:val="0078064B"/>
    <w:rsid w:val="0078371C"/>
    <w:rsid w:val="007D5DA4"/>
    <w:rsid w:val="007E3C07"/>
    <w:rsid w:val="007F1552"/>
    <w:rsid w:val="007F6D11"/>
    <w:rsid w:val="00820040"/>
    <w:rsid w:val="0082306D"/>
    <w:rsid w:val="00834211"/>
    <w:rsid w:val="00865172"/>
    <w:rsid w:val="00897DAC"/>
    <w:rsid w:val="008C0B8C"/>
    <w:rsid w:val="008D4963"/>
    <w:rsid w:val="008F2762"/>
    <w:rsid w:val="008F67BD"/>
    <w:rsid w:val="009146E7"/>
    <w:rsid w:val="0092693C"/>
    <w:rsid w:val="00977466"/>
    <w:rsid w:val="00993246"/>
    <w:rsid w:val="00993715"/>
    <w:rsid w:val="009959FA"/>
    <w:rsid w:val="009A2F94"/>
    <w:rsid w:val="009A44D7"/>
    <w:rsid w:val="00A10830"/>
    <w:rsid w:val="00A138D7"/>
    <w:rsid w:val="00A21FC4"/>
    <w:rsid w:val="00A300FB"/>
    <w:rsid w:val="00A52B51"/>
    <w:rsid w:val="00A607A4"/>
    <w:rsid w:val="00AA211C"/>
    <w:rsid w:val="00AA6285"/>
    <w:rsid w:val="00AF3E48"/>
    <w:rsid w:val="00B05788"/>
    <w:rsid w:val="00B1350D"/>
    <w:rsid w:val="00B26A82"/>
    <w:rsid w:val="00B277F4"/>
    <w:rsid w:val="00B4769F"/>
    <w:rsid w:val="00B63432"/>
    <w:rsid w:val="00B63689"/>
    <w:rsid w:val="00B72AA3"/>
    <w:rsid w:val="00B93D44"/>
    <w:rsid w:val="00BB652F"/>
    <w:rsid w:val="00BD7589"/>
    <w:rsid w:val="00BE0DCE"/>
    <w:rsid w:val="00BE7B46"/>
    <w:rsid w:val="00C13C8C"/>
    <w:rsid w:val="00C5414D"/>
    <w:rsid w:val="00C678F4"/>
    <w:rsid w:val="00C72B35"/>
    <w:rsid w:val="00C804B7"/>
    <w:rsid w:val="00C81F19"/>
    <w:rsid w:val="00C86AF5"/>
    <w:rsid w:val="00CB0325"/>
    <w:rsid w:val="00CB7243"/>
    <w:rsid w:val="00CD2118"/>
    <w:rsid w:val="00CF0806"/>
    <w:rsid w:val="00D04D37"/>
    <w:rsid w:val="00D24980"/>
    <w:rsid w:val="00D3345B"/>
    <w:rsid w:val="00D47F94"/>
    <w:rsid w:val="00D54AA4"/>
    <w:rsid w:val="00D77B30"/>
    <w:rsid w:val="00D95DB5"/>
    <w:rsid w:val="00DA3194"/>
    <w:rsid w:val="00DC6992"/>
    <w:rsid w:val="00DE7D6B"/>
    <w:rsid w:val="00E1077F"/>
    <w:rsid w:val="00E10AD5"/>
    <w:rsid w:val="00E15E28"/>
    <w:rsid w:val="00E21158"/>
    <w:rsid w:val="00E2265D"/>
    <w:rsid w:val="00E3393A"/>
    <w:rsid w:val="00E45CCE"/>
    <w:rsid w:val="00E5518A"/>
    <w:rsid w:val="00E7012B"/>
    <w:rsid w:val="00E8737B"/>
    <w:rsid w:val="00EA6374"/>
    <w:rsid w:val="00EC73FB"/>
    <w:rsid w:val="00EE582A"/>
    <w:rsid w:val="00EF1FE3"/>
    <w:rsid w:val="00F04017"/>
    <w:rsid w:val="00F04493"/>
    <w:rsid w:val="00F115A4"/>
    <w:rsid w:val="00F311C3"/>
    <w:rsid w:val="00F3369B"/>
    <w:rsid w:val="00F34797"/>
    <w:rsid w:val="00F36D97"/>
    <w:rsid w:val="00F42A91"/>
    <w:rsid w:val="00F6414C"/>
    <w:rsid w:val="00F65DAD"/>
    <w:rsid w:val="00F664C3"/>
    <w:rsid w:val="00F75A15"/>
    <w:rsid w:val="00F84CC6"/>
    <w:rsid w:val="00FC1B45"/>
    <w:rsid w:val="00FD7A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617C8CE2"/>
  <w15:chartTrackingRefBased/>
  <w15:docId w15:val="{3608C496-4735-A149-8E3B-9E520E3994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2F94"/>
    <w:pPr>
      <w:widowControl w:val="0"/>
      <w:jc w:val="both"/>
    </w:pPr>
    <w:rPr>
      <w:rFonts w:ascii="Noto Serif CJK JP" w:eastAsia="Noto Serif CJK JP" w:hAnsi="Noto Serif CJK JP"/>
      <w:sz w:val="22"/>
    </w:rPr>
  </w:style>
  <w:style w:type="paragraph" w:styleId="1">
    <w:name w:val="heading 1"/>
    <w:basedOn w:val="a"/>
    <w:next w:val="a"/>
    <w:link w:val="10"/>
    <w:uiPriority w:val="9"/>
    <w:qFormat/>
    <w:rsid w:val="009A2F94"/>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unhideWhenUsed/>
    <w:qFormat/>
    <w:rsid w:val="009A2F94"/>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9A2F94"/>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9A2F94"/>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9A2F94"/>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9A2F94"/>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9A2F94"/>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9A2F94"/>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9A2F94"/>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A2F94"/>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rsid w:val="009A2F94"/>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9A2F94"/>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9A2F94"/>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9A2F94"/>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9A2F94"/>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9A2F94"/>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9A2F94"/>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9A2F94"/>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9A2F9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9A2F9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A2F9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9A2F9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A2F94"/>
    <w:pPr>
      <w:spacing w:before="160" w:after="160"/>
      <w:jc w:val="center"/>
    </w:pPr>
    <w:rPr>
      <w:i/>
      <w:iCs/>
      <w:color w:val="404040" w:themeColor="text1" w:themeTint="BF"/>
    </w:rPr>
  </w:style>
  <w:style w:type="character" w:customStyle="1" w:styleId="a8">
    <w:name w:val="引用文 (文字)"/>
    <w:basedOn w:val="a0"/>
    <w:link w:val="a7"/>
    <w:uiPriority w:val="29"/>
    <w:rsid w:val="009A2F94"/>
    <w:rPr>
      <w:i/>
      <w:iCs/>
      <w:color w:val="404040" w:themeColor="text1" w:themeTint="BF"/>
    </w:rPr>
  </w:style>
  <w:style w:type="paragraph" w:styleId="a9">
    <w:name w:val="List Paragraph"/>
    <w:basedOn w:val="a"/>
    <w:uiPriority w:val="34"/>
    <w:qFormat/>
    <w:rsid w:val="009A2F94"/>
    <w:pPr>
      <w:ind w:left="720"/>
      <w:contextualSpacing/>
    </w:pPr>
  </w:style>
  <w:style w:type="character" w:styleId="21">
    <w:name w:val="Intense Emphasis"/>
    <w:basedOn w:val="a0"/>
    <w:uiPriority w:val="21"/>
    <w:qFormat/>
    <w:rsid w:val="009A2F94"/>
    <w:rPr>
      <w:i/>
      <w:iCs/>
      <w:color w:val="0F4761" w:themeColor="accent1" w:themeShade="BF"/>
    </w:rPr>
  </w:style>
  <w:style w:type="paragraph" w:styleId="22">
    <w:name w:val="Intense Quote"/>
    <w:basedOn w:val="a"/>
    <w:next w:val="a"/>
    <w:link w:val="23"/>
    <w:uiPriority w:val="30"/>
    <w:qFormat/>
    <w:rsid w:val="009A2F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9A2F94"/>
    <w:rPr>
      <w:i/>
      <w:iCs/>
      <w:color w:val="0F4761" w:themeColor="accent1" w:themeShade="BF"/>
    </w:rPr>
  </w:style>
  <w:style w:type="character" w:styleId="24">
    <w:name w:val="Intense Reference"/>
    <w:basedOn w:val="a0"/>
    <w:uiPriority w:val="32"/>
    <w:qFormat/>
    <w:rsid w:val="009A2F94"/>
    <w:rPr>
      <w:b/>
      <w:bCs/>
      <w:smallCaps/>
      <w:color w:val="0F4761" w:themeColor="accent1" w:themeShade="BF"/>
      <w:spacing w:val="5"/>
    </w:rPr>
  </w:style>
  <w:style w:type="paragraph" w:styleId="Web">
    <w:name w:val="Normal (Web)"/>
    <w:basedOn w:val="a"/>
    <w:uiPriority w:val="99"/>
    <w:semiHidden/>
    <w:unhideWhenUsed/>
    <w:rsid w:val="00686D0A"/>
    <w:rPr>
      <w:rFonts w:ascii="Times New Roman" w:hAnsi="Times New Roman" w:cs="Times New Roman"/>
      <w:sz w:val="24"/>
    </w:rPr>
  </w:style>
  <w:style w:type="table" w:styleId="aa">
    <w:name w:val="Table Grid"/>
    <w:basedOn w:val="a1"/>
    <w:uiPriority w:val="59"/>
    <w:rsid w:val="00D77B30"/>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p1">
    <w:name w:val="p1"/>
    <w:basedOn w:val="a"/>
    <w:rsid w:val="0078064B"/>
    <w:pPr>
      <w:widowControl/>
      <w:jc w:val="left"/>
    </w:pPr>
    <w:rPr>
      <w:rFonts w:ascii=".AppleSystemUIFont" w:eastAsia="ＭＳ Ｐゴシック" w:hAnsi=".AppleSystemUIFont" w:cs="ＭＳ Ｐゴシック"/>
      <w:kern w:val="0"/>
      <w:sz w:val="26"/>
      <w:szCs w:val="26"/>
      <w14:ligatures w14:val="none"/>
    </w:rPr>
  </w:style>
  <w:style w:type="character" w:customStyle="1" w:styleId="s1">
    <w:name w:val="s1"/>
    <w:basedOn w:val="a0"/>
    <w:rsid w:val="0078064B"/>
    <w:rPr>
      <w:rFonts w:ascii="UICTFontTextStyleBody" w:hAnsi="UICTFontTextStyleBody" w:hint="default"/>
      <w:b w:val="0"/>
      <w:bCs w:val="0"/>
      <w:i w:val="0"/>
      <w:iCs w:val="0"/>
      <w:sz w:val="26"/>
      <w:szCs w:val="26"/>
    </w:rPr>
  </w:style>
  <w:style w:type="character" w:customStyle="1" w:styleId="full-name">
    <w:name w:val="full-name"/>
    <w:basedOn w:val="a0"/>
    <w:rsid w:val="001A7EF5"/>
  </w:style>
  <w:style w:type="character" w:customStyle="1" w:styleId="citation-separator">
    <w:name w:val="citation-separator"/>
    <w:basedOn w:val="a0"/>
    <w:rsid w:val="001A7EF5"/>
  </w:style>
  <w:style w:type="character" w:customStyle="1" w:styleId="apple-converted-space">
    <w:name w:val="apple-converted-space"/>
    <w:basedOn w:val="a0"/>
    <w:rsid w:val="001A7EF5"/>
  </w:style>
  <w:style w:type="character" w:customStyle="1" w:styleId="citation-journal">
    <w:name w:val="citation-journal"/>
    <w:basedOn w:val="a0"/>
    <w:rsid w:val="001A7EF5"/>
  </w:style>
  <w:style w:type="character" w:customStyle="1" w:styleId="citation-year">
    <w:name w:val="citation-year"/>
    <w:basedOn w:val="a0"/>
    <w:rsid w:val="001A7EF5"/>
  </w:style>
  <w:style w:type="paragraph" w:styleId="ab">
    <w:name w:val="footnote text"/>
    <w:uiPriority w:val="99"/>
    <w:semiHidden/>
    <w:unhideWhenUsed/>
    <w:rPr>
      <w:sz w:val="18"/>
      <w:szCs w:val="18"/>
    </w:rPr>
  </w:style>
  <w:style w:type="character" w:styleId="ac">
    <w:name w:val="footnote reference"/>
    <w:uiPriority w:val="99"/>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119719">
      <w:bodyDiv w:val="1"/>
      <w:marLeft w:val="0"/>
      <w:marRight w:val="0"/>
      <w:marTop w:val="0"/>
      <w:marBottom w:val="0"/>
      <w:divBdr>
        <w:top w:val="none" w:sz="0" w:space="0" w:color="auto"/>
        <w:left w:val="none" w:sz="0" w:space="0" w:color="auto"/>
        <w:bottom w:val="none" w:sz="0" w:space="0" w:color="auto"/>
        <w:right w:val="none" w:sz="0" w:space="0" w:color="auto"/>
      </w:divBdr>
      <w:divsChild>
        <w:div w:id="1213464746">
          <w:marLeft w:val="0"/>
          <w:marRight w:val="0"/>
          <w:marTop w:val="0"/>
          <w:marBottom w:val="0"/>
          <w:divBdr>
            <w:top w:val="none" w:sz="0" w:space="0" w:color="auto"/>
            <w:left w:val="none" w:sz="0" w:space="0" w:color="auto"/>
            <w:bottom w:val="none" w:sz="0" w:space="0" w:color="auto"/>
            <w:right w:val="none" w:sz="0" w:space="0" w:color="auto"/>
          </w:divBdr>
          <w:divsChild>
            <w:div w:id="96563320">
              <w:marLeft w:val="0"/>
              <w:marRight w:val="0"/>
              <w:marTop w:val="0"/>
              <w:marBottom w:val="0"/>
              <w:divBdr>
                <w:top w:val="none" w:sz="0" w:space="0" w:color="auto"/>
                <w:left w:val="none" w:sz="0" w:space="0" w:color="auto"/>
                <w:bottom w:val="none" w:sz="0" w:space="0" w:color="auto"/>
                <w:right w:val="none" w:sz="0" w:space="0" w:color="auto"/>
              </w:divBdr>
              <w:divsChild>
                <w:div w:id="574897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61984">
      <w:bodyDiv w:val="1"/>
      <w:marLeft w:val="0"/>
      <w:marRight w:val="0"/>
      <w:marTop w:val="0"/>
      <w:marBottom w:val="0"/>
      <w:divBdr>
        <w:top w:val="none" w:sz="0" w:space="0" w:color="auto"/>
        <w:left w:val="none" w:sz="0" w:space="0" w:color="auto"/>
        <w:bottom w:val="none" w:sz="0" w:space="0" w:color="auto"/>
        <w:right w:val="none" w:sz="0" w:space="0" w:color="auto"/>
      </w:divBdr>
    </w:div>
    <w:div w:id="207300076">
      <w:bodyDiv w:val="1"/>
      <w:marLeft w:val="0"/>
      <w:marRight w:val="0"/>
      <w:marTop w:val="0"/>
      <w:marBottom w:val="0"/>
      <w:divBdr>
        <w:top w:val="none" w:sz="0" w:space="0" w:color="auto"/>
        <w:left w:val="none" w:sz="0" w:space="0" w:color="auto"/>
        <w:bottom w:val="none" w:sz="0" w:space="0" w:color="auto"/>
        <w:right w:val="none" w:sz="0" w:space="0" w:color="auto"/>
      </w:divBdr>
    </w:div>
    <w:div w:id="321468768">
      <w:bodyDiv w:val="1"/>
      <w:marLeft w:val="0"/>
      <w:marRight w:val="0"/>
      <w:marTop w:val="0"/>
      <w:marBottom w:val="0"/>
      <w:divBdr>
        <w:top w:val="none" w:sz="0" w:space="0" w:color="auto"/>
        <w:left w:val="none" w:sz="0" w:space="0" w:color="auto"/>
        <w:bottom w:val="none" w:sz="0" w:space="0" w:color="auto"/>
        <w:right w:val="none" w:sz="0" w:space="0" w:color="auto"/>
      </w:divBdr>
    </w:div>
    <w:div w:id="328140160">
      <w:bodyDiv w:val="1"/>
      <w:marLeft w:val="0"/>
      <w:marRight w:val="0"/>
      <w:marTop w:val="0"/>
      <w:marBottom w:val="0"/>
      <w:divBdr>
        <w:top w:val="none" w:sz="0" w:space="0" w:color="auto"/>
        <w:left w:val="none" w:sz="0" w:space="0" w:color="auto"/>
        <w:bottom w:val="none" w:sz="0" w:space="0" w:color="auto"/>
        <w:right w:val="none" w:sz="0" w:space="0" w:color="auto"/>
      </w:divBdr>
    </w:div>
    <w:div w:id="346061667">
      <w:bodyDiv w:val="1"/>
      <w:marLeft w:val="0"/>
      <w:marRight w:val="0"/>
      <w:marTop w:val="0"/>
      <w:marBottom w:val="0"/>
      <w:divBdr>
        <w:top w:val="none" w:sz="0" w:space="0" w:color="auto"/>
        <w:left w:val="none" w:sz="0" w:space="0" w:color="auto"/>
        <w:bottom w:val="none" w:sz="0" w:space="0" w:color="auto"/>
        <w:right w:val="none" w:sz="0" w:space="0" w:color="auto"/>
      </w:divBdr>
    </w:div>
    <w:div w:id="383791711">
      <w:bodyDiv w:val="1"/>
      <w:marLeft w:val="0"/>
      <w:marRight w:val="0"/>
      <w:marTop w:val="0"/>
      <w:marBottom w:val="0"/>
      <w:divBdr>
        <w:top w:val="none" w:sz="0" w:space="0" w:color="auto"/>
        <w:left w:val="none" w:sz="0" w:space="0" w:color="auto"/>
        <w:bottom w:val="none" w:sz="0" w:space="0" w:color="auto"/>
        <w:right w:val="none" w:sz="0" w:space="0" w:color="auto"/>
      </w:divBdr>
    </w:div>
    <w:div w:id="506096946">
      <w:bodyDiv w:val="1"/>
      <w:marLeft w:val="0"/>
      <w:marRight w:val="0"/>
      <w:marTop w:val="0"/>
      <w:marBottom w:val="0"/>
      <w:divBdr>
        <w:top w:val="none" w:sz="0" w:space="0" w:color="auto"/>
        <w:left w:val="none" w:sz="0" w:space="0" w:color="auto"/>
        <w:bottom w:val="none" w:sz="0" w:space="0" w:color="auto"/>
        <w:right w:val="none" w:sz="0" w:space="0" w:color="auto"/>
      </w:divBdr>
    </w:div>
    <w:div w:id="814833558">
      <w:bodyDiv w:val="1"/>
      <w:marLeft w:val="0"/>
      <w:marRight w:val="0"/>
      <w:marTop w:val="0"/>
      <w:marBottom w:val="0"/>
      <w:divBdr>
        <w:top w:val="none" w:sz="0" w:space="0" w:color="auto"/>
        <w:left w:val="none" w:sz="0" w:space="0" w:color="auto"/>
        <w:bottom w:val="none" w:sz="0" w:space="0" w:color="auto"/>
        <w:right w:val="none" w:sz="0" w:space="0" w:color="auto"/>
      </w:divBdr>
    </w:div>
    <w:div w:id="842354272">
      <w:bodyDiv w:val="1"/>
      <w:marLeft w:val="0"/>
      <w:marRight w:val="0"/>
      <w:marTop w:val="0"/>
      <w:marBottom w:val="0"/>
      <w:divBdr>
        <w:top w:val="none" w:sz="0" w:space="0" w:color="auto"/>
        <w:left w:val="none" w:sz="0" w:space="0" w:color="auto"/>
        <w:bottom w:val="none" w:sz="0" w:space="0" w:color="auto"/>
        <w:right w:val="none" w:sz="0" w:space="0" w:color="auto"/>
      </w:divBdr>
    </w:div>
    <w:div w:id="905187879">
      <w:bodyDiv w:val="1"/>
      <w:marLeft w:val="0"/>
      <w:marRight w:val="0"/>
      <w:marTop w:val="0"/>
      <w:marBottom w:val="0"/>
      <w:divBdr>
        <w:top w:val="none" w:sz="0" w:space="0" w:color="auto"/>
        <w:left w:val="none" w:sz="0" w:space="0" w:color="auto"/>
        <w:bottom w:val="none" w:sz="0" w:space="0" w:color="auto"/>
        <w:right w:val="none" w:sz="0" w:space="0" w:color="auto"/>
      </w:divBdr>
      <w:divsChild>
        <w:div w:id="620722049">
          <w:marLeft w:val="0"/>
          <w:marRight w:val="0"/>
          <w:marTop w:val="0"/>
          <w:marBottom w:val="0"/>
          <w:divBdr>
            <w:top w:val="none" w:sz="0" w:space="0" w:color="auto"/>
            <w:left w:val="none" w:sz="0" w:space="0" w:color="auto"/>
            <w:bottom w:val="none" w:sz="0" w:space="0" w:color="auto"/>
            <w:right w:val="none" w:sz="0" w:space="0" w:color="auto"/>
          </w:divBdr>
          <w:divsChild>
            <w:div w:id="2067533139">
              <w:marLeft w:val="0"/>
              <w:marRight w:val="0"/>
              <w:marTop w:val="0"/>
              <w:marBottom w:val="0"/>
              <w:divBdr>
                <w:top w:val="none" w:sz="0" w:space="0" w:color="auto"/>
                <w:left w:val="none" w:sz="0" w:space="0" w:color="auto"/>
                <w:bottom w:val="none" w:sz="0" w:space="0" w:color="auto"/>
                <w:right w:val="none" w:sz="0" w:space="0" w:color="auto"/>
              </w:divBdr>
              <w:divsChild>
                <w:div w:id="173149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843571">
      <w:bodyDiv w:val="1"/>
      <w:marLeft w:val="0"/>
      <w:marRight w:val="0"/>
      <w:marTop w:val="0"/>
      <w:marBottom w:val="0"/>
      <w:divBdr>
        <w:top w:val="none" w:sz="0" w:space="0" w:color="auto"/>
        <w:left w:val="none" w:sz="0" w:space="0" w:color="auto"/>
        <w:bottom w:val="none" w:sz="0" w:space="0" w:color="auto"/>
        <w:right w:val="none" w:sz="0" w:space="0" w:color="auto"/>
      </w:divBdr>
    </w:div>
    <w:div w:id="1071390644">
      <w:bodyDiv w:val="1"/>
      <w:marLeft w:val="0"/>
      <w:marRight w:val="0"/>
      <w:marTop w:val="0"/>
      <w:marBottom w:val="0"/>
      <w:divBdr>
        <w:top w:val="none" w:sz="0" w:space="0" w:color="auto"/>
        <w:left w:val="none" w:sz="0" w:space="0" w:color="auto"/>
        <w:bottom w:val="none" w:sz="0" w:space="0" w:color="auto"/>
        <w:right w:val="none" w:sz="0" w:space="0" w:color="auto"/>
      </w:divBdr>
      <w:divsChild>
        <w:div w:id="747460836">
          <w:marLeft w:val="0"/>
          <w:marRight w:val="0"/>
          <w:marTop w:val="0"/>
          <w:marBottom w:val="0"/>
          <w:divBdr>
            <w:top w:val="none" w:sz="0" w:space="0" w:color="auto"/>
            <w:left w:val="none" w:sz="0" w:space="0" w:color="auto"/>
            <w:bottom w:val="none" w:sz="0" w:space="0" w:color="auto"/>
            <w:right w:val="none" w:sz="0" w:space="0" w:color="auto"/>
          </w:divBdr>
          <w:divsChild>
            <w:div w:id="2114860240">
              <w:marLeft w:val="0"/>
              <w:marRight w:val="0"/>
              <w:marTop w:val="0"/>
              <w:marBottom w:val="0"/>
              <w:divBdr>
                <w:top w:val="none" w:sz="0" w:space="0" w:color="auto"/>
                <w:left w:val="none" w:sz="0" w:space="0" w:color="auto"/>
                <w:bottom w:val="none" w:sz="0" w:space="0" w:color="auto"/>
                <w:right w:val="none" w:sz="0" w:space="0" w:color="auto"/>
              </w:divBdr>
              <w:divsChild>
                <w:div w:id="153658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611075">
      <w:bodyDiv w:val="1"/>
      <w:marLeft w:val="0"/>
      <w:marRight w:val="0"/>
      <w:marTop w:val="0"/>
      <w:marBottom w:val="0"/>
      <w:divBdr>
        <w:top w:val="none" w:sz="0" w:space="0" w:color="auto"/>
        <w:left w:val="none" w:sz="0" w:space="0" w:color="auto"/>
        <w:bottom w:val="none" w:sz="0" w:space="0" w:color="auto"/>
        <w:right w:val="none" w:sz="0" w:space="0" w:color="auto"/>
      </w:divBdr>
    </w:div>
    <w:div w:id="1370109870">
      <w:bodyDiv w:val="1"/>
      <w:marLeft w:val="0"/>
      <w:marRight w:val="0"/>
      <w:marTop w:val="0"/>
      <w:marBottom w:val="0"/>
      <w:divBdr>
        <w:top w:val="none" w:sz="0" w:space="0" w:color="auto"/>
        <w:left w:val="none" w:sz="0" w:space="0" w:color="auto"/>
        <w:bottom w:val="none" w:sz="0" w:space="0" w:color="auto"/>
        <w:right w:val="none" w:sz="0" w:space="0" w:color="auto"/>
      </w:divBdr>
    </w:div>
    <w:div w:id="1510949593">
      <w:bodyDiv w:val="1"/>
      <w:marLeft w:val="0"/>
      <w:marRight w:val="0"/>
      <w:marTop w:val="0"/>
      <w:marBottom w:val="0"/>
      <w:divBdr>
        <w:top w:val="none" w:sz="0" w:space="0" w:color="auto"/>
        <w:left w:val="none" w:sz="0" w:space="0" w:color="auto"/>
        <w:bottom w:val="none" w:sz="0" w:space="0" w:color="auto"/>
        <w:right w:val="none" w:sz="0" w:space="0" w:color="auto"/>
      </w:divBdr>
    </w:div>
    <w:div w:id="1581016653">
      <w:bodyDiv w:val="1"/>
      <w:marLeft w:val="0"/>
      <w:marRight w:val="0"/>
      <w:marTop w:val="0"/>
      <w:marBottom w:val="0"/>
      <w:divBdr>
        <w:top w:val="none" w:sz="0" w:space="0" w:color="auto"/>
        <w:left w:val="none" w:sz="0" w:space="0" w:color="auto"/>
        <w:bottom w:val="none" w:sz="0" w:space="0" w:color="auto"/>
        <w:right w:val="none" w:sz="0" w:space="0" w:color="auto"/>
      </w:divBdr>
    </w:div>
    <w:div w:id="1599673761">
      <w:bodyDiv w:val="1"/>
      <w:marLeft w:val="0"/>
      <w:marRight w:val="0"/>
      <w:marTop w:val="0"/>
      <w:marBottom w:val="0"/>
      <w:divBdr>
        <w:top w:val="none" w:sz="0" w:space="0" w:color="auto"/>
        <w:left w:val="none" w:sz="0" w:space="0" w:color="auto"/>
        <w:bottom w:val="none" w:sz="0" w:space="0" w:color="auto"/>
        <w:right w:val="none" w:sz="0" w:space="0" w:color="auto"/>
      </w:divBdr>
    </w:div>
    <w:div w:id="1620718644">
      <w:bodyDiv w:val="1"/>
      <w:marLeft w:val="0"/>
      <w:marRight w:val="0"/>
      <w:marTop w:val="0"/>
      <w:marBottom w:val="0"/>
      <w:divBdr>
        <w:top w:val="none" w:sz="0" w:space="0" w:color="auto"/>
        <w:left w:val="none" w:sz="0" w:space="0" w:color="auto"/>
        <w:bottom w:val="none" w:sz="0" w:space="0" w:color="auto"/>
        <w:right w:val="none" w:sz="0" w:space="0" w:color="auto"/>
      </w:divBdr>
    </w:div>
    <w:div w:id="1735929227">
      <w:bodyDiv w:val="1"/>
      <w:marLeft w:val="0"/>
      <w:marRight w:val="0"/>
      <w:marTop w:val="0"/>
      <w:marBottom w:val="0"/>
      <w:divBdr>
        <w:top w:val="none" w:sz="0" w:space="0" w:color="auto"/>
        <w:left w:val="none" w:sz="0" w:space="0" w:color="auto"/>
        <w:bottom w:val="none" w:sz="0" w:space="0" w:color="auto"/>
        <w:right w:val="none" w:sz="0" w:space="0" w:color="auto"/>
      </w:divBdr>
    </w:div>
    <w:div w:id="1783642652">
      <w:bodyDiv w:val="1"/>
      <w:marLeft w:val="0"/>
      <w:marRight w:val="0"/>
      <w:marTop w:val="0"/>
      <w:marBottom w:val="0"/>
      <w:divBdr>
        <w:top w:val="none" w:sz="0" w:space="0" w:color="auto"/>
        <w:left w:val="none" w:sz="0" w:space="0" w:color="auto"/>
        <w:bottom w:val="none" w:sz="0" w:space="0" w:color="auto"/>
        <w:right w:val="none" w:sz="0" w:space="0" w:color="auto"/>
      </w:divBdr>
    </w:div>
    <w:div w:id="1819109877">
      <w:bodyDiv w:val="1"/>
      <w:marLeft w:val="0"/>
      <w:marRight w:val="0"/>
      <w:marTop w:val="0"/>
      <w:marBottom w:val="0"/>
      <w:divBdr>
        <w:top w:val="none" w:sz="0" w:space="0" w:color="auto"/>
        <w:left w:val="none" w:sz="0" w:space="0" w:color="auto"/>
        <w:bottom w:val="none" w:sz="0" w:space="0" w:color="auto"/>
        <w:right w:val="none" w:sz="0" w:space="0" w:color="auto"/>
      </w:divBdr>
    </w:div>
    <w:div w:id="1866823964">
      <w:bodyDiv w:val="1"/>
      <w:marLeft w:val="0"/>
      <w:marRight w:val="0"/>
      <w:marTop w:val="0"/>
      <w:marBottom w:val="0"/>
      <w:divBdr>
        <w:top w:val="none" w:sz="0" w:space="0" w:color="auto"/>
        <w:left w:val="none" w:sz="0" w:space="0" w:color="auto"/>
        <w:bottom w:val="none" w:sz="0" w:space="0" w:color="auto"/>
        <w:right w:val="none" w:sz="0" w:space="0" w:color="auto"/>
      </w:divBdr>
    </w:div>
    <w:div w:id="1915356526">
      <w:bodyDiv w:val="1"/>
      <w:marLeft w:val="0"/>
      <w:marRight w:val="0"/>
      <w:marTop w:val="0"/>
      <w:marBottom w:val="0"/>
      <w:divBdr>
        <w:top w:val="none" w:sz="0" w:space="0" w:color="auto"/>
        <w:left w:val="none" w:sz="0" w:space="0" w:color="auto"/>
        <w:bottom w:val="none" w:sz="0" w:space="0" w:color="auto"/>
        <w:right w:val="none" w:sz="0" w:space="0" w:color="auto"/>
      </w:divBdr>
    </w:div>
    <w:div w:id="1923831290">
      <w:bodyDiv w:val="1"/>
      <w:marLeft w:val="0"/>
      <w:marRight w:val="0"/>
      <w:marTop w:val="0"/>
      <w:marBottom w:val="0"/>
      <w:divBdr>
        <w:top w:val="none" w:sz="0" w:space="0" w:color="auto"/>
        <w:left w:val="none" w:sz="0" w:space="0" w:color="auto"/>
        <w:bottom w:val="none" w:sz="0" w:space="0" w:color="auto"/>
        <w:right w:val="none" w:sz="0" w:space="0" w:color="auto"/>
      </w:divBdr>
      <w:divsChild>
        <w:div w:id="1383334221">
          <w:marLeft w:val="0"/>
          <w:marRight w:val="0"/>
          <w:marTop w:val="0"/>
          <w:marBottom w:val="0"/>
          <w:divBdr>
            <w:top w:val="none" w:sz="0" w:space="0" w:color="auto"/>
            <w:left w:val="none" w:sz="0" w:space="0" w:color="auto"/>
            <w:bottom w:val="none" w:sz="0" w:space="0" w:color="auto"/>
            <w:right w:val="none" w:sz="0" w:space="0" w:color="auto"/>
          </w:divBdr>
          <w:divsChild>
            <w:div w:id="2033921770">
              <w:marLeft w:val="0"/>
              <w:marRight w:val="0"/>
              <w:marTop w:val="0"/>
              <w:marBottom w:val="0"/>
              <w:divBdr>
                <w:top w:val="none" w:sz="0" w:space="0" w:color="auto"/>
                <w:left w:val="none" w:sz="0" w:space="0" w:color="auto"/>
                <w:bottom w:val="none" w:sz="0" w:space="0" w:color="auto"/>
                <w:right w:val="none" w:sz="0" w:space="0" w:color="auto"/>
              </w:divBdr>
              <w:divsChild>
                <w:div w:id="341248778">
                  <w:marLeft w:val="0"/>
                  <w:marRight w:val="0"/>
                  <w:marTop w:val="0"/>
                  <w:marBottom w:val="0"/>
                  <w:divBdr>
                    <w:top w:val="none" w:sz="0" w:space="0" w:color="auto"/>
                    <w:left w:val="none" w:sz="0" w:space="0" w:color="auto"/>
                    <w:bottom w:val="none" w:sz="0" w:space="0" w:color="auto"/>
                    <w:right w:val="none" w:sz="0" w:space="0" w:color="auto"/>
                  </w:divBdr>
                  <w:divsChild>
                    <w:div w:id="398672641">
                      <w:marLeft w:val="0"/>
                      <w:marRight w:val="0"/>
                      <w:marTop w:val="0"/>
                      <w:marBottom w:val="0"/>
                      <w:divBdr>
                        <w:top w:val="none" w:sz="0" w:space="0" w:color="auto"/>
                        <w:left w:val="none" w:sz="0" w:space="0" w:color="auto"/>
                        <w:bottom w:val="none" w:sz="0" w:space="0" w:color="auto"/>
                        <w:right w:val="none" w:sz="0" w:space="0" w:color="auto"/>
                      </w:divBdr>
                      <w:divsChild>
                        <w:div w:id="552273074">
                          <w:marLeft w:val="0"/>
                          <w:marRight w:val="0"/>
                          <w:marTop w:val="0"/>
                          <w:marBottom w:val="0"/>
                          <w:divBdr>
                            <w:top w:val="none" w:sz="0" w:space="0" w:color="auto"/>
                            <w:left w:val="none" w:sz="0" w:space="0" w:color="auto"/>
                            <w:bottom w:val="none" w:sz="0" w:space="0" w:color="auto"/>
                            <w:right w:val="none" w:sz="0" w:space="0" w:color="auto"/>
                          </w:divBdr>
                          <w:divsChild>
                            <w:div w:id="2142335782">
                              <w:marLeft w:val="0"/>
                              <w:marRight w:val="0"/>
                              <w:marTop w:val="0"/>
                              <w:marBottom w:val="0"/>
                              <w:divBdr>
                                <w:top w:val="none" w:sz="0" w:space="0" w:color="auto"/>
                                <w:left w:val="none" w:sz="0" w:space="0" w:color="auto"/>
                                <w:bottom w:val="none" w:sz="0" w:space="0" w:color="auto"/>
                                <w:right w:val="none" w:sz="0" w:space="0" w:color="auto"/>
                              </w:divBdr>
                              <w:divsChild>
                                <w:div w:id="199185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2902745">
      <w:bodyDiv w:val="1"/>
      <w:marLeft w:val="0"/>
      <w:marRight w:val="0"/>
      <w:marTop w:val="0"/>
      <w:marBottom w:val="0"/>
      <w:divBdr>
        <w:top w:val="none" w:sz="0" w:space="0" w:color="auto"/>
        <w:left w:val="none" w:sz="0" w:space="0" w:color="auto"/>
        <w:bottom w:val="none" w:sz="0" w:space="0" w:color="auto"/>
        <w:right w:val="none" w:sz="0" w:space="0" w:color="auto"/>
      </w:divBdr>
    </w:div>
    <w:div w:id="2043510128">
      <w:bodyDiv w:val="1"/>
      <w:marLeft w:val="0"/>
      <w:marRight w:val="0"/>
      <w:marTop w:val="0"/>
      <w:marBottom w:val="0"/>
      <w:divBdr>
        <w:top w:val="none" w:sz="0" w:space="0" w:color="auto"/>
        <w:left w:val="none" w:sz="0" w:space="0" w:color="auto"/>
        <w:bottom w:val="none" w:sz="0" w:space="0" w:color="auto"/>
        <w:right w:val="none" w:sz="0" w:space="0" w:color="auto"/>
      </w:divBdr>
    </w:div>
    <w:div w:id="2066101517">
      <w:bodyDiv w:val="1"/>
      <w:marLeft w:val="0"/>
      <w:marRight w:val="0"/>
      <w:marTop w:val="0"/>
      <w:marBottom w:val="0"/>
      <w:divBdr>
        <w:top w:val="none" w:sz="0" w:space="0" w:color="auto"/>
        <w:left w:val="none" w:sz="0" w:space="0" w:color="auto"/>
        <w:bottom w:val="none" w:sz="0" w:space="0" w:color="auto"/>
        <w:right w:val="none" w:sz="0" w:space="0" w:color="auto"/>
      </w:divBdr>
    </w:div>
    <w:div w:id="2081170784">
      <w:bodyDiv w:val="1"/>
      <w:marLeft w:val="0"/>
      <w:marRight w:val="0"/>
      <w:marTop w:val="0"/>
      <w:marBottom w:val="0"/>
      <w:divBdr>
        <w:top w:val="none" w:sz="0" w:space="0" w:color="auto"/>
        <w:left w:val="none" w:sz="0" w:space="0" w:color="auto"/>
        <w:bottom w:val="none" w:sz="0" w:space="0" w:color="auto"/>
        <w:right w:val="none" w:sz="0" w:space="0" w:color="auto"/>
      </w:divBdr>
      <w:divsChild>
        <w:div w:id="2119523654">
          <w:marLeft w:val="0"/>
          <w:marRight w:val="0"/>
          <w:marTop w:val="0"/>
          <w:marBottom w:val="0"/>
          <w:divBdr>
            <w:top w:val="none" w:sz="0" w:space="0" w:color="auto"/>
            <w:left w:val="none" w:sz="0" w:space="0" w:color="auto"/>
            <w:bottom w:val="none" w:sz="0" w:space="0" w:color="auto"/>
            <w:right w:val="none" w:sz="0" w:space="0" w:color="auto"/>
          </w:divBdr>
          <w:divsChild>
            <w:div w:id="2028604834">
              <w:marLeft w:val="0"/>
              <w:marRight w:val="0"/>
              <w:marTop w:val="0"/>
              <w:marBottom w:val="0"/>
              <w:divBdr>
                <w:top w:val="none" w:sz="0" w:space="0" w:color="auto"/>
                <w:left w:val="none" w:sz="0" w:space="0" w:color="auto"/>
                <w:bottom w:val="none" w:sz="0" w:space="0" w:color="auto"/>
                <w:right w:val="none" w:sz="0" w:space="0" w:color="auto"/>
              </w:divBdr>
              <w:divsChild>
                <w:div w:id="93069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789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8117AA-055C-43B5-98C1-AD3606C5B372}">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32</Pages>
  <Words>3338</Words>
  <Characters>19029</Characters>
  <Application>Microsoft Office Word</Application>
  <DocSecurity>0</DocSecurity>
  <Lines>158</Lines>
  <Paragraphs>44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山田 実穂</dc:creator>
  <cp:keywords/>
  <dc:description/>
  <cp:lastModifiedBy>daisukesatoh</cp:lastModifiedBy>
  <cp:revision>3</cp:revision>
  <dcterms:created xsi:type="dcterms:W3CDTF">2026-03-15T01:27:00Z</dcterms:created>
  <dcterms:modified xsi:type="dcterms:W3CDTF">2026-03-15T01:39:00Z</dcterms:modified>
</cp:coreProperties>
</file>