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E1CAC" w14:textId="2BC8B7AE" w:rsid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▼ 2020年版 → 2025年版の主な変更点（</w:t>
      </w:r>
      <w:r>
        <w:rPr>
          <w:rFonts w:ascii="Meiryo UI" w:eastAsia="Meiryo UI" w:hAnsi="Meiryo UI" w:hint="eastAsia"/>
          <w:b/>
          <w:bCs/>
        </w:rPr>
        <w:t>AIまとめ</w:t>
      </w:r>
      <w:r w:rsidRPr="00C846D8">
        <w:rPr>
          <w:rFonts w:ascii="Meiryo UI" w:eastAsia="Meiryo UI" w:hAnsi="Meiryo UI"/>
          <w:b/>
          <w:bCs/>
        </w:rPr>
        <w:t>）</w:t>
      </w:r>
    </w:p>
    <w:p w14:paraId="489AE228" w14:textId="01709A8E" w:rsidR="00D456FD" w:rsidRPr="00D456FD" w:rsidRDefault="00D456FD" w:rsidP="00C846D8">
      <w:pPr>
        <w:rPr>
          <w:rFonts w:ascii="Meiryo UI" w:eastAsia="Meiryo UI" w:hAnsi="Meiryo UI"/>
          <w:b/>
          <w:bCs/>
          <w:color w:val="EE0000"/>
        </w:rPr>
      </w:pPr>
      <w:r w:rsidRPr="00D456FD">
        <w:rPr>
          <w:rFonts w:ascii="Meiryo UI" w:eastAsia="Meiryo UI" w:hAnsi="Meiryo UI" w:hint="eastAsia"/>
          <w:b/>
          <w:bCs/>
          <w:color w:val="EE0000"/>
        </w:rPr>
        <w:t>修正・追加があれば、校閲→コメントで、追記をお願いいたします。</w:t>
      </w:r>
    </w:p>
    <w:p w14:paraId="63D6FB6F" w14:textId="3B843A2B" w:rsidR="00D456FD" w:rsidRDefault="00D456FD" w:rsidP="00C846D8">
      <w:pPr>
        <w:rPr>
          <w:rFonts w:ascii="Meiryo UI" w:eastAsia="Meiryo UI" w:hAnsi="Meiryo UI"/>
          <w:b/>
          <w:bCs/>
          <w:color w:val="EE0000"/>
        </w:rPr>
      </w:pPr>
      <w:r w:rsidRPr="00D456FD">
        <w:rPr>
          <w:rFonts w:ascii="Meiryo UI" w:eastAsia="Meiryo UI" w:hAnsi="Meiryo UI" w:hint="eastAsia"/>
          <w:b/>
          <w:bCs/>
          <w:color w:val="EE0000"/>
        </w:rPr>
        <w:t>打消し線など、使用していただいても構いません。</w:t>
      </w:r>
    </w:p>
    <w:p w14:paraId="26E567E7" w14:textId="77777777" w:rsidR="00D456FD" w:rsidRDefault="00D456FD" w:rsidP="00C846D8">
      <w:pPr>
        <w:rPr>
          <w:rFonts w:ascii="Meiryo UI" w:eastAsia="Meiryo UI" w:hAnsi="Meiryo UI"/>
          <w:b/>
          <w:bCs/>
          <w:color w:val="EE0000"/>
        </w:rPr>
      </w:pPr>
    </w:p>
    <w:p w14:paraId="467786F1" w14:textId="77777777" w:rsidR="00D456FD" w:rsidRPr="00C846D8" w:rsidRDefault="00D456FD" w:rsidP="00C846D8">
      <w:pPr>
        <w:rPr>
          <w:rFonts w:ascii="Meiryo UI" w:eastAsia="Meiryo UI" w:hAnsi="Meiryo UI" w:hint="eastAsia"/>
          <w:b/>
          <w:bCs/>
          <w:color w:val="EE0000"/>
        </w:rPr>
      </w:pPr>
    </w:p>
    <w:p w14:paraId="2FEED817" w14:textId="77777777" w:rsidR="00C846D8" w:rsidRP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1. 骨粗鬆症・フレイルへの対応強化</w:t>
      </w:r>
    </w:p>
    <w:p w14:paraId="78E4A984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「生活習慣病の予防および生活機能の維持・向上」という栄養摂取基準の基本方針において、新たに**「骨粗鬆症」「フレイル」**が対象に加わりました。</w:t>
      </w:r>
      <w:r w:rsidRPr="00C846D8">
        <w:rPr>
          <w:rFonts w:ascii="Meiryo UI" w:eastAsia="Meiryo UI" w:hAnsi="Meiryo UI"/>
        </w:rPr>
        <w:br/>
        <w:t>中高年～高齢者の栄養管理において、</w:t>
      </w:r>
      <w:r w:rsidRPr="00C846D8">
        <w:rPr>
          <w:rFonts w:ascii="Meiryo UI" w:eastAsia="Meiryo UI" w:hAnsi="Meiryo UI"/>
          <w:b/>
          <w:bCs/>
        </w:rPr>
        <w:t>骨密度維持や筋肉量・活動性の保持</w:t>
      </w:r>
      <w:r w:rsidRPr="00C846D8">
        <w:rPr>
          <w:rFonts w:ascii="Meiryo UI" w:eastAsia="Meiryo UI" w:hAnsi="Meiryo UI"/>
        </w:rPr>
        <w:t>を明確に意識した基準へとアップデートされています。</w:t>
      </w:r>
    </w:p>
    <w:p w14:paraId="774831DF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pict w14:anchorId="10633586">
          <v:rect id="_x0000_i1085" style="width:0;height:1.5pt" o:hralign="center" o:hrstd="t" o:hr="t" fillcolor="#a0a0a0" stroked="f">
            <v:textbox inset="5.85pt,.7pt,5.85pt,.7pt"/>
          </v:rect>
        </w:pict>
      </w:r>
    </w:p>
    <w:p w14:paraId="27AE4135" w14:textId="77777777" w:rsidR="00C846D8" w:rsidRP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2. 鉄の耐容上限量（UL）の削除</w:t>
      </w:r>
    </w:p>
    <w:p w14:paraId="63085835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2020年版では設定されていた</w:t>
      </w:r>
      <w:r w:rsidRPr="00C846D8">
        <w:rPr>
          <w:rFonts w:ascii="Meiryo UI" w:eastAsia="Meiryo UI" w:hAnsi="Meiryo UI"/>
          <w:b/>
          <w:bCs/>
        </w:rPr>
        <w:t>鉄の耐容上限量（UL）</w:t>
      </w:r>
      <w:r w:rsidRPr="00C846D8">
        <w:rPr>
          <w:rFonts w:ascii="Meiryo UI" w:eastAsia="Meiryo UI" w:hAnsi="Meiryo UI"/>
        </w:rPr>
        <w:t>（男性45mg／女性40mg／日）が、2025年版では</w:t>
      </w:r>
      <w:r w:rsidRPr="00C846D8">
        <w:rPr>
          <w:rFonts w:ascii="Meiryo UI" w:eastAsia="Meiryo UI" w:hAnsi="Meiryo UI"/>
          <w:b/>
          <w:bCs/>
        </w:rPr>
        <w:t>削除</w:t>
      </w:r>
      <w:r w:rsidRPr="00C846D8">
        <w:rPr>
          <w:rFonts w:ascii="Meiryo UI" w:eastAsia="Meiryo UI" w:hAnsi="Meiryo UI"/>
        </w:rPr>
        <w:t>されました。</w:t>
      </w:r>
      <w:r w:rsidRPr="00C846D8">
        <w:rPr>
          <w:rFonts w:ascii="Meiryo UI" w:eastAsia="Meiryo UI" w:hAnsi="Meiryo UI"/>
        </w:rPr>
        <w:br/>
        <w:t>これは、</w:t>
      </w:r>
      <w:r w:rsidRPr="00C846D8">
        <w:rPr>
          <w:rFonts w:ascii="Meiryo UI" w:eastAsia="Meiryo UI" w:hAnsi="Meiryo UI"/>
          <w:b/>
          <w:bCs/>
        </w:rPr>
        <w:t>日本人における過剰摂取のリスクに対する科学的根拠が不十分</w:t>
      </w:r>
      <w:r w:rsidRPr="00C846D8">
        <w:rPr>
          <w:rFonts w:ascii="Meiryo UI" w:eastAsia="Meiryo UI" w:hAnsi="Meiryo UI"/>
        </w:rPr>
        <w:t>であると判断されたためです。</w:t>
      </w:r>
    </w:p>
    <w:p w14:paraId="522CCDCF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pict w14:anchorId="49091465">
          <v:rect id="_x0000_i1086" style="width:0;height:1.5pt" o:hralign="center" o:hrstd="t" o:hr="t" fillcolor="#a0a0a0" stroked="f">
            <v:textbox inset="5.85pt,.7pt,5.85pt,.7pt"/>
          </v:rect>
        </w:pict>
      </w:r>
    </w:p>
    <w:p w14:paraId="1BE04EE6" w14:textId="77777777" w:rsidR="00C846D8" w:rsidRP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3. 食物繊維の目標量の引き上げ</w:t>
      </w:r>
    </w:p>
    <w:p w14:paraId="073F9916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**新しい測定法（食品成分表：八訂対応）**を踏まえ、</w:t>
      </w:r>
      <w:r w:rsidRPr="00C846D8">
        <w:rPr>
          <w:rFonts w:ascii="Meiryo UI" w:eastAsia="Meiryo UI" w:hAnsi="Meiryo UI"/>
          <w:b/>
          <w:bCs/>
        </w:rPr>
        <w:t>高齢者層を中心に目標量が引き上</w:t>
      </w:r>
      <w:r w:rsidRPr="00C846D8">
        <w:rPr>
          <w:rFonts w:ascii="Meiryo UI" w:eastAsia="Meiryo UI" w:hAnsi="Meiryo UI"/>
          <w:b/>
          <w:bCs/>
        </w:rPr>
        <w:lastRenderedPageBreak/>
        <w:t>げ</w:t>
      </w:r>
      <w:r w:rsidRPr="00C846D8">
        <w:rPr>
          <w:rFonts w:ascii="Meiryo UI" w:eastAsia="Meiryo UI" w:hAnsi="Meiryo UI"/>
        </w:rPr>
        <w:t>られました。</w:t>
      </w:r>
      <w:r w:rsidRPr="00C846D8">
        <w:rPr>
          <w:rFonts w:ascii="Meiryo UI" w:eastAsia="Meiryo UI" w:hAnsi="Meiryo UI"/>
        </w:rPr>
        <w:br/>
        <w:t>例：</w:t>
      </w:r>
    </w:p>
    <w:p w14:paraId="2DE09811" w14:textId="77777777" w:rsidR="00C846D8" w:rsidRPr="00C846D8" w:rsidRDefault="00C846D8" w:rsidP="00C846D8">
      <w:pPr>
        <w:numPr>
          <w:ilvl w:val="0"/>
          <w:numId w:val="1"/>
        </w:num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男性（65～74歳）：</w:t>
      </w:r>
      <w:r w:rsidRPr="00C846D8">
        <w:rPr>
          <w:rFonts w:ascii="Meiryo UI" w:eastAsia="Meiryo UI" w:hAnsi="Meiryo UI"/>
          <w:b/>
          <w:bCs/>
        </w:rPr>
        <w:t>20g → 21g/日</w:t>
      </w:r>
    </w:p>
    <w:p w14:paraId="1C368B0F" w14:textId="77777777" w:rsidR="00C846D8" w:rsidRPr="00C846D8" w:rsidRDefault="00C846D8" w:rsidP="00C846D8">
      <w:pPr>
        <w:numPr>
          <w:ilvl w:val="0"/>
          <w:numId w:val="1"/>
        </w:num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女性（65～74歳）：</w:t>
      </w:r>
      <w:r w:rsidRPr="00C846D8">
        <w:rPr>
          <w:rFonts w:ascii="Meiryo UI" w:eastAsia="Meiryo UI" w:hAnsi="Meiryo UI"/>
          <w:b/>
          <w:bCs/>
        </w:rPr>
        <w:t>17g → 18g/日</w:t>
      </w:r>
    </w:p>
    <w:p w14:paraId="738191D7" w14:textId="77777777" w:rsidR="00C846D8" w:rsidRPr="00C846D8" w:rsidRDefault="00C846D8" w:rsidP="00C846D8">
      <w:pPr>
        <w:numPr>
          <w:ilvl w:val="0"/>
          <w:numId w:val="1"/>
        </w:num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男性（75歳以上）：</w:t>
      </w:r>
      <w:r w:rsidRPr="00C846D8">
        <w:rPr>
          <w:rFonts w:ascii="Meiryo UI" w:eastAsia="Meiryo UI" w:hAnsi="Meiryo UI"/>
          <w:b/>
          <w:bCs/>
        </w:rPr>
        <w:t>20g/日に維持（八訂値で上方修正）</w:t>
      </w:r>
    </w:p>
    <w:p w14:paraId="4CC4EBAD" w14:textId="77777777" w:rsidR="00C846D8" w:rsidRPr="00C846D8" w:rsidRDefault="00C846D8" w:rsidP="00C846D8">
      <w:pPr>
        <w:numPr>
          <w:ilvl w:val="0"/>
          <w:numId w:val="1"/>
        </w:num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女性（75歳以上）：</w:t>
      </w:r>
      <w:r w:rsidRPr="00C846D8">
        <w:rPr>
          <w:rFonts w:ascii="Meiryo UI" w:eastAsia="Meiryo UI" w:hAnsi="Meiryo UI"/>
          <w:b/>
          <w:bCs/>
        </w:rPr>
        <w:t>17g/日に維持（同上）</w:t>
      </w:r>
    </w:p>
    <w:p w14:paraId="39922E61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pict w14:anchorId="7C6041CD">
          <v:rect id="_x0000_i1087" style="width:0;height:1.5pt" o:hralign="center" o:hrstd="t" o:hr="t" fillcolor="#a0a0a0" stroked="f">
            <v:textbox inset="5.85pt,.7pt,5.85pt,.7pt"/>
          </v:rect>
        </w:pict>
      </w:r>
    </w:p>
    <w:p w14:paraId="380A139C" w14:textId="77777777" w:rsidR="00C846D8" w:rsidRP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4. ビタミンDのAI引き上げ</w:t>
      </w:r>
    </w:p>
    <w:p w14:paraId="759F0F60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北欧諸国の推奨や日照条件を考慮し、</w:t>
      </w:r>
      <w:r w:rsidRPr="00C846D8">
        <w:rPr>
          <w:rFonts w:ascii="Meiryo UI" w:eastAsia="Meiryo UI" w:hAnsi="Meiryo UI"/>
          <w:b/>
          <w:bCs/>
        </w:rPr>
        <w:t>成人の目安量（AI）が8.5μg → 9.0μg/日へ引き上げ</w:t>
      </w:r>
      <w:r w:rsidRPr="00C846D8">
        <w:rPr>
          <w:rFonts w:ascii="Meiryo UI" w:eastAsia="Meiryo UI" w:hAnsi="Meiryo UI"/>
        </w:rPr>
        <w:t>られました。</w:t>
      </w:r>
      <w:r w:rsidRPr="00C846D8">
        <w:rPr>
          <w:rFonts w:ascii="Meiryo UI" w:eastAsia="Meiryo UI" w:hAnsi="Meiryo UI"/>
        </w:rPr>
        <w:br/>
        <w:t>特に</w:t>
      </w:r>
      <w:r w:rsidRPr="00C846D8">
        <w:rPr>
          <w:rFonts w:ascii="Meiryo UI" w:eastAsia="Meiryo UI" w:hAnsi="Meiryo UI"/>
          <w:b/>
          <w:bCs/>
        </w:rPr>
        <w:t>高齢者の骨健康維持</w:t>
      </w:r>
      <w:r w:rsidRPr="00C846D8">
        <w:rPr>
          <w:rFonts w:ascii="Meiryo UI" w:eastAsia="Meiryo UI" w:hAnsi="Meiryo UI"/>
        </w:rPr>
        <w:t>の観点から、吸収効率や欠乏リスクへの配慮が反映された形です。</w:t>
      </w:r>
    </w:p>
    <w:p w14:paraId="721DCF8E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pict w14:anchorId="13C950E2">
          <v:rect id="_x0000_i1088" style="width:0;height:1.5pt" o:hralign="center" o:hrstd="t" o:hr="t" fillcolor="#a0a0a0" stroked="f">
            <v:textbox inset="5.85pt,.7pt,5.85pt,.7pt"/>
          </v:rect>
        </w:pict>
      </w:r>
    </w:p>
    <w:p w14:paraId="7CB07A2F" w14:textId="77777777" w:rsidR="00C846D8" w:rsidRP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5. ビタミンB₁₂のAI新設</w:t>
      </w:r>
    </w:p>
    <w:p w14:paraId="194C6A2B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従来は推定平均必要量（EAR）が設定されていた</w:t>
      </w:r>
      <w:r w:rsidRPr="00C846D8">
        <w:rPr>
          <w:rFonts w:ascii="Meiryo UI" w:eastAsia="Meiryo UI" w:hAnsi="Meiryo UI"/>
          <w:b/>
          <w:bCs/>
        </w:rPr>
        <w:t>ビタミンB₁₂</w:t>
      </w:r>
      <w:r w:rsidRPr="00C846D8">
        <w:rPr>
          <w:rFonts w:ascii="Meiryo UI" w:eastAsia="Meiryo UI" w:hAnsi="Meiryo UI"/>
        </w:rPr>
        <w:t>について、2025年版では</w:t>
      </w:r>
      <w:r w:rsidRPr="00C846D8">
        <w:rPr>
          <w:rFonts w:ascii="Meiryo UI" w:eastAsia="Meiryo UI" w:hAnsi="Meiryo UI"/>
          <w:b/>
          <w:bCs/>
        </w:rPr>
        <w:t>AI（目安量）へ変更</w:t>
      </w:r>
      <w:r w:rsidRPr="00C846D8">
        <w:rPr>
          <w:rFonts w:ascii="Meiryo UI" w:eastAsia="Meiryo UI" w:hAnsi="Meiryo UI"/>
        </w:rPr>
        <w:t>され、</w:t>
      </w:r>
      <w:r w:rsidRPr="00C846D8">
        <w:rPr>
          <w:rFonts w:ascii="Meiryo UI" w:eastAsia="Meiryo UI" w:hAnsi="Meiryo UI"/>
        </w:rPr>
        <w:br/>
      </w:r>
      <w:r w:rsidRPr="00C846D8">
        <w:rPr>
          <w:rFonts w:ascii="Meiryo UI" w:eastAsia="Meiryo UI" w:hAnsi="Meiryo UI"/>
          <w:b/>
          <w:bCs/>
        </w:rPr>
        <w:t>18歳以上で一律4.0μg／日</w:t>
      </w:r>
      <w:r w:rsidRPr="00C846D8">
        <w:rPr>
          <w:rFonts w:ascii="Meiryo UI" w:eastAsia="Meiryo UI" w:hAnsi="Meiryo UI"/>
        </w:rPr>
        <w:t>とされました。これは、</w:t>
      </w:r>
      <w:r w:rsidRPr="00C846D8">
        <w:rPr>
          <w:rFonts w:ascii="Meiryo UI" w:eastAsia="Meiryo UI" w:hAnsi="Meiryo UI"/>
          <w:b/>
          <w:bCs/>
        </w:rPr>
        <w:t>EARの根拠が不十分と判断されたため</w:t>
      </w:r>
      <w:r w:rsidRPr="00C846D8">
        <w:rPr>
          <w:rFonts w:ascii="Meiryo UI" w:eastAsia="Meiryo UI" w:hAnsi="Meiryo UI"/>
        </w:rPr>
        <w:t>です。</w:t>
      </w:r>
    </w:p>
    <w:p w14:paraId="2391A84C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pict w14:anchorId="2D30A7DF">
          <v:rect id="_x0000_i1089" style="width:0;height:1.5pt" o:hralign="center" o:hrstd="t" o:hr="t" fillcolor="#a0a0a0" stroked="f">
            <v:textbox inset="5.85pt,.7pt,5.85pt,.7pt"/>
          </v:rect>
        </w:pict>
      </w:r>
    </w:p>
    <w:p w14:paraId="25F239B0" w14:textId="77777777" w:rsidR="00C846D8" w:rsidRP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6. 高齢者の活動レベル細分化とEER（推定エネルギー必要量）の見直し</w:t>
      </w:r>
    </w:p>
    <w:p w14:paraId="589BD2C1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65歳以上は従来一括りだったものが、2025年版では</w:t>
      </w:r>
      <w:r w:rsidRPr="00C846D8">
        <w:rPr>
          <w:rFonts w:ascii="Meiryo UI" w:eastAsia="Meiryo UI" w:hAnsi="Meiryo UI"/>
          <w:b/>
          <w:bCs/>
        </w:rPr>
        <w:t>65～74歳と75歳以上に区分</w:t>
      </w:r>
      <w:r w:rsidRPr="00C846D8">
        <w:rPr>
          <w:rFonts w:ascii="Meiryo UI" w:eastAsia="Meiryo UI" w:hAnsi="Meiryo UI"/>
        </w:rPr>
        <w:t>され、さ</w:t>
      </w:r>
      <w:r w:rsidRPr="00C846D8">
        <w:rPr>
          <w:rFonts w:ascii="Meiryo UI" w:eastAsia="Meiryo UI" w:hAnsi="Meiryo UI"/>
        </w:rPr>
        <w:lastRenderedPageBreak/>
        <w:t>らに活動レベルが</w:t>
      </w:r>
      <w:r w:rsidRPr="00C846D8">
        <w:rPr>
          <w:rFonts w:ascii="Meiryo UI" w:eastAsia="Meiryo UI" w:hAnsi="Meiryo UI"/>
        </w:rPr>
        <w:br/>
        <w:t>**「低い」「ふつう」「高い」**の3段階に細分化されました。</w:t>
      </w:r>
      <w:r w:rsidRPr="00C846D8">
        <w:rPr>
          <w:rFonts w:ascii="Meiryo UI" w:eastAsia="Meiryo UI" w:hAnsi="Meiryo UI"/>
        </w:rPr>
        <w:br/>
        <w:t>これにともない、</w:t>
      </w:r>
      <w:r w:rsidRPr="00C846D8">
        <w:rPr>
          <w:rFonts w:ascii="Meiryo UI" w:eastAsia="Meiryo UI" w:hAnsi="Meiryo UI"/>
          <w:b/>
          <w:bCs/>
        </w:rPr>
        <w:t>EER（kcal/日）も年齢・活動量別に再設計</w:t>
      </w:r>
      <w:r w:rsidRPr="00C846D8">
        <w:rPr>
          <w:rFonts w:ascii="Meiryo UI" w:eastAsia="Meiryo UI" w:hAnsi="Meiryo UI"/>
        </w:rPr>
        <w:t>されています。</w:t>
      </w:r>
    </w:p>
    <w:p w14:paraId="6CF10A55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pict w14:anchorId="3EA4F193">
          <v:rect id="_x0000_i1090" style="width:0;height:1.5pt" o:hralign="center" o:hrstd="t" o:hr="t" fillcolor="#a0a0a0" stroked="f">
            <v:textbox inset="5.85pt,.7pt,5.85pt,.7pt"/>
          </v:rect>
        </w:pict>
      </w:r>
    </w:p>
    <w:p w14:paraId="76263F02" w14:textId="77777777" w:rsidR="00C846D8" w:rsidRP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7. アルコールの取り扱い変更（炭水化物から独立）</w:t>
      </w:r>
    </w:p>
    <w:p w14:paraId="344C31BA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従来は</w:t>
      </w:r>
      <w:r w:rsidRPr="00C846D8">
        <w:rPr>
          <w:rFonts w:ascii="Meiryo UI" w:eastAsia="Meiryo UI" w:hAnsi="Meiryo UI"/>
          <w:b/>
          <w:bCs/>
        </w:rPr>
        <w:t>炭水化物の中に含まれていたアルコールのエネルギー寄与</w:t>
      </w:r>
      <w:r w:rsidRPr="00C846D8">
        <w:rPr>
          <w:rFonts w:ascii="Meiryo UI" w:eastAsia="Meiryo UI" w:hAnsi="Meiryo UI"/>
        </w:rPr>
        <w:t>が、2025年版では</w:t>
      </w:r>
      <w:r w:rsidRPr="00C846D8">
        <w:rPr>
          <w:rFonts w:ascii="Meiryo UI" w:eastAsia="Meiryo UI" w:hAnsi="Meiryo UI"/>
          <w:b/>
          <w:bCs/>
        </w:rPr>
        <w:t>独立したエネルギー源</w:t>
      </w:r>
      <w:r w:rsidRPr="00C846D8">
        <w:rPr>
          <w:rFonts w:ascii="Meiryo UI" w:eastAsia="Meiryo UI" w:hAnsi="Meiryo UI"/>
        </w:rPr>
        <w:t>として明記されました。</w:t>
      </w:r>
      <w:r w:rsidRPr="00C846D8">
        <w:rPr>
          <w:rFonts w:ascii="Meiryo UI" w:eastAsia="Meiryo UI" w:hAnsi="Meiryo UI"/>
        </w:rPr>
        <w:br/>
        <w:t>これにより、</w:t>
      </w:r>
      <w:r w:rsidRPr="00C846D8">
        <w:rPr>
          <w:rFonts w:ascii="Meiryo UI" w:eastAsia="Meiryo UI" w:hAnsi="Meiryo UI"/>
          <w:b/>
          <w:bCs/>
        </w:rPr>
        <w:t>アルコール摂取量の把握と評価が明確に</w:t>
      </w:r>
      <w:r w:rsidRPr="00C846D8">
        <w:rPr>
          <w:rFonts w:ascii="Meiryo UI" w:eastAsia="Meiryo UI" w:hAnsi="Meiryo UI"/>
        </w:rPr>
        <w:t>なっています。</w:t>
      </w:r>
    </w:p>
    <w:p w14:paraId="6A1C8C1A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pict w14:anchorId="58D46CE4">
          <v:rect id="_x0000_i1091" style="width:0;height:1.5pt" o:hralign="center" o:hrstd="t" o:hr="t" fillcolor="#a0a0a0" stroked="f">
            <v:textbox inset="5.85pt,.7pt,5.85pt,.7pt"/>
          </v:rect>
        </w:pict>
      </w:r>
    </w:p>
    <w:p w14:paraId="6437B1FC" w14:textId="77777777" w:rsidR="00C846D8" w:rsidRP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8. 食物繊維の測定法の注記追加（食品成分表 八訂対応）</w:t>
      </w:r>
    </w:p>
    <w:p w14:paraId="47B40A01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  <w:b/>
          <w:bCs/>
        </w:rPr>
        <w:t>食品成分表（八訂）での食物繊維の分析方法が変更</w:t>
      </w:r>
      <w:r w:rsidRPr="00C846D8">
        <w:rPr>
          <w:rFonts w:ascii="Meiryo UI" w:eastAsia="Meiryo UI" w:hAnsi="Meiryo UI"/>
        </w:rPr>
        <w:t>されたことにより、数値に変動が生じています。</w:t>
      </w:r>
      <w:r w:rsidRPr="00C846D8">
        <w:rPr>
          <w:rFonts w:ascii="Meiryo UI" w:eastAsia="Meiryo UI" w:hAnsi="Meiryo UI"/>
        </w:rPr>
        <w:br/>
        <w:t>2025年版ではこの点を</w:t>
      </w:r>
      <w:r w:rsidRPr="00C846D8">
        <w:rPr>
          <w:rFonts w:ascii="Meiryo UI" w:eastAsia="Meiryo UI" w:hAnsi="Meiryo UI"/>
          <w:b/>
          <w:bCs/>
        </w:rPr>
        <w:t>明確に注記</w:t>
      </w:r>
      <w:r w:rsidRPr="00C846D8">
        <w:rPr>
          <w:rFonts w:ascii="Meiryo UI" w:eastAsia="Meiryo UI" w:hAnsi="Meiryo UI"/>
        </w:rPr>
        <w:t>し、</w:t>
      </w:r>
      <w:r w:rsidRPr="00C846D8">
        <w:rPr>
          <w:rFonts w:ascii="Meiryo UI" w:eastAsia="Meiryo UI" w:hAnsi="Meiryo UI"/>
          <w:b/>
          <w:bCs/>
        </w:rPr>
        <w:t>旧版（七訂）との比較の際は注意が必要</w:t>
      </w:r>
      <w:r w:rsidRPr="00C846D8">
        <w:rPr>
          <w:rFonts w:ascii="Meiryo UI" w:eastAsia="Meiryo UI" w:hAnsi="Meiryo UI"/>
        </w:rPr>
        <w:t>であることが記載されています。</w:t>
      </w:r>
    </w:p>
    <w:p w14:paraId="60F0B30F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pict w14:anchorId="68625485">
          <v:rect id="_x0000_i1092" style="width:0;height:1.5pt" o:hralign="center" o:hrstd="t" o:hr="t" fillcolor="#a0a0a0" stroked="f">
            <v:textbox inset="5.85pt,.7pt,5.85pt,.7pt"/>
          </v:rect>
        </w:pict>
      </w:r>
    </w:p>
    <w:p w14:paraId="0D123978" w14:textId="77777777" w:rsidR="00C846D8" w:rsidRP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9. PFCバランスの比率明記（新設）</w:t>
      </w:r>
    </w:p>
    <w:p w14:paraId="0F335D1B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従来はPFCバランス（エネルギー比率）の推奨範囲が明確でなかったが、2025年版では以下のように</w:t>
      </w:r>
      <w:r w:rsidRPr="00C846D8">
        <w:rPr>
          <w:rFonts w:ascii="Meiryo UI" w:eastAsia="Meiryo UI" w:hAnsi="Meiryo UI"/>
          <w:b/>
          <w:bCs/>
        </w:rPr>
        <w:t>明示的に比率が記載</w:t>
      </w:r>
      <w:r w:rsidRPr="00C846D8">
        <w:rPr>
          <w:rFonts w:ascii="Meiryo UI" w:eastAsia="Meiryo UI" w:hAnsi="Meiryo UI"/>
        </w:rPr>
        <w:t>されました：</w:t>
      </w:r>
    </w:p>
    <w:p w14:paraId="4087843D" w14:textId="77777777" w:rsidR="00C846D8" w:rsidRPr="00C846D8" w:rsidRDefault="00C846D8" w:rsidP="00C846D8">
      <w:pPr>
        <w:numPr>
          <w:ilvl w:val="0"/>
          <w:numId w:val="2"/>
        </w:num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タンパク質（P）：13～20%</w:t>
      </w:r>
    </w:p>
    <w:p w14:paraId="29E8F12D" w14:textId="77777777" w:rsidR="00C846D8" w:rsidRPr="00C846D8" w:rsidRDefault="00C846D8" w:rsidP="00C846D8">
      <w:pPr>
        <w:numPr>
          <w:ilvl w:val="0"/>
          <w:numId w:val="2"/>
        </w:num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脂質（F）：20～30%</w:t>
      </w:r>
    </w:p>
    <w:p w14:paraId="68791D18" w14:textId="77777777" w:rsidR="00C846D8" w:rsidRPr="00C846D8" w:rsidRDefault="00C846D8" w:rsidP="00C846D8">
      <w:pPr>
        <w:numPr>
          <w:ilvl w:val="0"/>
          <w:numId w:val="2"/>
        </w:num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lastRenderedPageBreak/>
        <w:t>炭水化物（C）：50～65%</w:t>
      </w:r>
    </w:p>
    <w:p w14:paraId="095E0215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pict w14:anchorId="1F516F86">
          <v:rect id="_x0000_i1093" style="width:0;height:1.5pt" o:hralign="center" o:hrstd="t" o:hr="t" fillcolor="#a0a0a0" stroked="f">
            <v:textbox inset="5.85pt,.7pt,5.85pt,.7pt"/>
          </v:rect>
        </w:pict>
      </w:r>
    </w:p>
    <w:p w14:paraId="7682835E" w14:textId="77777777" w:rsidR="00C846D8" w:rsidRP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10. AI / EAR / ULなどの指標分類の見直し・再定義</w:t>
      </w:r>
    </w:p>
    <w:p w14:paraId="07F69FA5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いくつかの栄養素で、</w:t>
      </w:r>
      <w:r w:rsidRPr="00C846D8">
        <w:rPr>
          <w:rFonts w:ascii="Meiryo UI" w:eastAsia="Meiryo UI" w:hAnsi="Meiryo UI"/>
          <w:b/>
          <w:bCs/>
        </w:rPr>
        <w:t>AI（目安量）⇔EAR（推定平均必要量）の再分類</w:t>
      </w:r>
      <w:r w:rsidRPr="00C846D8">
        <w:rPr>
          <w:rFonts w:ascii="Meiryo UI" w:eastAsia="Meiryo UI" w:hAnsi="Meiryo UI"/>
        </w:rPr>
        <w:t>が行われました。</w:t>
      </w:r>
      <w:r w:rsidRPr="00C846D8">
        <w:rPr>
          <w:rFonts w:ascii="Meiryo UI" w:eastAsia="Meiryo UI" w:hAnsi="Meiryo UI"/>
        </w:rPr>
        <w:br/>
        <w:t>また、</w:t>
      </w:r>
      <w:r w:rsidRPr="00C846D8">
        <w:rPr>
          <w:rFonts w:ascii="Meiryo UI" w:eastAsia="Meiryo UI" w:hAnsi="Meiryo UI"/>
          <w:b/>
          <w:bCs/>
        </w:rPr>
        <w:t>UL（耐容上限量）の削除／新設の判断</w:t>
      </w:r>
      <w:r w:rsidRPr="00C846D8">
        <w:rPr>
          <w:rFonts w:ascii="Meiryo UI" w:eastAsia="Meiryo UI" w:hAnsi="Meiryo UI"/>
        </w:rPr>
        <w:t>も栄養素ごとに見直されています。</w:t>
      </w:r>
    </w:p>
    <w:p w14:paraId="1B571F09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pict w14:anchorId="12302F2A">
          <v:rect id="_x0000_i1094" style="width:0;height:1.5pt" o:hralign="center" o:hrstd="t" o:hr="t" fillcolor="#a0a0a0" stroked="f">
            <v:textbox inset="5.85pt,.7pt,5.85pt,.7pt"/>
          </v:rect>
        </w:pict>
      </w:r>
    </w:p>
    <w:p w14:paraId="784E688B" w14:textId="77777777" w:rsidR="00C846D8" w:rsidRPr="00C846D8" w:rsidRDefault="00C846D8" w:rsidP="00C846D8">
      <w:pPr>
        <w:rPr>
          <w:rFonts w:ascii="Meiryo UI" w:eastAsia="Meiryo UI" w:hAnsi="Meiryo UI"/>
          <w:b/>
          <w:bCs/>
        </w:rPr>
      </w:pPr>
      <w:r w:rsidRPr="00C846D8">
        <w:rPr>
          <w:rFonts w:ascii="Meiryo UI" w:eastAsia="Meiryo UI" w:hAnsi="Meiryo UI"/>
          <w:b/>
          <w:bCs/>
        </w:rPr>
        <w:t>11. 年齢区分の細分化</w:t>
      </w:r>
    </w:p>
    <w:p w14:paraId="730D9940" w14:textId="77777777" w:rsidR="00C846D8" w:rsidRPr="00C846D8" w:rsidRDefault="00C846D8" w:rsidP="00C846D8">
      <w:pPr>
        <w:rPr>
          <w:rFonts w:ascii="Meiryo UI" w:eastAsia="Meiryo UI" w:hAnsi="Meiryo UI"/>
        </w:rPr>
      </w:pPr>
      <w:r w:rsidRPr="00C846D8">
        <w:rPr>
          <w:rFonts w:ascii="Meiryo UI" w:eastAsia="Meiryo UI" w:hAnsi="Meiryo UI"/>
        </w:rPr>
        <w:t>これまで</w:t>
      </w:r>
      <w:r w:rsidRPr="00C846D8">
        <w:rPr>
          <w:rFonts w:ascii="Meiryo UI" w:eastAsia="Meiryo UI" w:hAnsi="Meiryo UI"/>
          <w:b/>
          <w:bCs/>
        </w:rPr>
        <w:t>65歳以上が1区分</w:t>
      </w:r>
      <w:r w:rsidRPr="00C846D8">
        <w:rPr>
          <w:rFonts w:ascii="Meiryo UI" w:eastAsia="Meiryo UI" w:hAnsi="Meiryo UI"/>
        </w:rPr>
        <w:t>だったものが、</w:t>
      </w:r>
      <w:r w:rsidRPr="00C846D8">
        <w:rPr>
          <w:rFonts w:ascii="Meiryo UI" w:eastAsia="Meiryo UI" w:hAnsi="Meiryo UI"/>
          <w:b/>
          <w:bCs/>
        </w:rPr>
        <w:t>65～74歳／75歳以上</w:t>
      </w:r>
      <w:r w:rsidRPr="00C846D8">
        <w:rPr>
          <w:rFonts w:ascii="Meiryo UI" w:eastAsia="Meiryo UI" w:hAnsi="Meiryo UI"/>
        </w:rPr>
        <w:t>の2区分に細分化されました。</w:t>
      </w:r>
      <w:r w:rsidRPr="00C846D8">
        <w:rPr>
          <w:rFonts w:ascii="Meiryo UI" w:eastAsia="Meiryo UI" w:hAnsi="Meiryo UI"/>
        </w:rPr>
        <w:br/>
        <w:t>高齢者の栄養必要量が</w:t>
      </w:r>
      <w:r w:rsidRPr="00C846D8">
        <w:rPr>
          <w:rFonts w:ascii="Meiryo UI" w:eastAsia="Meiryo UI" w:hAnsi="Meiryo UI"/>
          <w:b/>
          <w:bCs/>
        </w:rPr>
        <w:t>より正確に把握・設定できるように改良</w:t>
      </w:r>
      <w:r w:rsidRPr="00C846D8">
        <w:rPr>
          <w:rFonts w:ascii="Meiryo UI" w:eastAsia="Meiryo UI" w:hAnsi="Meiryo UI"/>
        </w:rPr>
        <w:t>されています。</w:t>
      </w:r>
    </w:p>
    <w:p w14:paraId="49C8233A" w14:textId="77777777" w:rsidR="003F55C1" w:rsidRDefault="003F55C1">
      <w:pPr>
        <w:rPr>
          <w:rFonts w:ascii="Meiryo UI" w:eastAsia="Meiryo UI" w:hAnsi="Meiryo UI"/>
        </w:rPr>
      </w:pPr>
    </w:p>
    <w:p w14:paraId="2C7F9F81" w14:textId="49D7651A" w:rsidR="00D456FD" w:rsidRPr="00C846D8" w:rsidRDefault="00D456FD">
      <w:pPr>
        <w:rPr>
          <w:rFonts w:ascii="Meiryo UI" w:eastAsia="Meiryo UI" w:hAnsi="Meiryo UI" w:hint="eastAsia"/>
        </w:rPr>
      </w:pPr>
    </w:p>
    <w:sectPr w:rsidR="00D456FD" w:rsidRPr="00C846D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CE63C3"/>
    <w:multiLevelType w:val="multilevel"/>
    <w:tmpl w:val="FE92E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F86E0A"/>
    <w:multiLevelType w:val="multilevel"/>
    <w:tmpl w:val="8A625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588324">
    <w:abstractNumId w:val="0"/>
  </w:num>
  <w:num w:numId="2" w16cid:durableId="17728188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6D8"/>
    <w:rsid w:val="0026155D"/>
    <w:rsid w:val="003F55C1"/>
    <w:rsid w:val="005F56EB"/>
    <w:rsid w:val="008F0BB8"/>
    <w:rsid w:val="00C846D8"/>
    <w:rsid w:val="00CA5A41"/>
    <w:rsid w:val="00D45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115A14"/>
  <w15:chartTrackingRefBased/>
  <w15:docId w15:val="{291C9C43-F285-42A2-8CA3-8F3995A62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846D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46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46D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46D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46D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46D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46D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46D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46D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846D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846D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846D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846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846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846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846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846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846D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846D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846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846D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846D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846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846D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846D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846D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846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846D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846D8"/>
    <w:rPr>
      <w:b/>
      <w:bCs/>
      <w:smallCaps/>
      <w:color w:val="0F4761" w:themeColor="accent1" w:themeShade="BF"/>
      <w:spacing w:val="5"/>
    </w:rPr>
  </w:style>
  <w:style w:type="character" w:styleId="aa">
    <w:name w:val="annotation reference"/>
    <w:basedOn w:val="a0"/>
    <w:uiPriority w:val="99"/>
    <w:semiHidden/>
    <w:unhideWhenUsed/>
    <w:rsid w:val="00D456FD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D456FD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D456FD"/>
  </w:style>
  <w:style w:type="paragraph" w:styleId="ad">
    <w:name w:val="annotation subject"/>
    <w:basedOn w:val="ab"/>
    <w:next w:val="ab"/>
    <w:link w:val="ae"/>
    <w:uiPriority w:val="99"/>
    <w:semiHidden/>
    <w:unhideWhenUsed/>
    <w:rsid w:val="00D456FD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456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5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C7127C-7D8C-443E-924B-B3EDFDCE2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理恵 松本</dc:creator>
  <cp:keywords/>
  <dc:description/>
  <cp:lastModifiedBy>理恵 松本</cp:lastModifiedBy>
  <cp:revision>2</cp:revision>
  <dcterms:created xsi:type="dcterms:W3CDTF">2025-06-21T09:27:00Z</dcterms:created>
  <dcterms:modified xsi:type="dcterms:W3CDTF">2025-06-21T09:33:00Z</dcterms:modified>
</cp:coreProperties>
</file>