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08F8D" w14:textId="49F68C3D" w:rsidR="00D801A1" w:rsidRDefault="00D801A1" w:rsidP="00D801A1">
      <w:pPr>
        <w:adjustRightInd w:val="0"/>
        <w:snapToGrid w:val="0"/>
        <w:spacing w:line="276" w:lineRule="auto"/>
        <w:rPr>
          <w:rFonts w:ascii="Arial" w:hAnsi="Arial" w:cs="Arial"/>
          <w:color w:val="000000"/>
          <w:sz w:val="22"/>
          <w:szCs w:val="22"/>
          <w:bdr w:val="none" w:sz="0" w:space="0" w:color="auto" w:frame="1"/>
        </w:rPr>
      </w:pPr>
      <w:r w:rsidRPr="00D801A1">
        <w:rPr>
          <w:rFonts w:ascii="ヒラギノ角ゴ Pro W3" w:eastAsia="ヒラギノ角ゴ Pro W3" w:hAnsi="ヒラギノ角ゴ Pro W3" w:cs="Times New Roman"/>
          <w:b/>
          <w:bCs/>
          <w:color w:val="000000"/>
          <w:sz w:val="36"/>
          <w:szCs w:val="36"/>
        </w:rPr>
        <w:t>グローバルに英語を身につける！</w:t>
      </w:r>
      <w:r>
        <w:rPr>
          <w:rFonts w:ascii="ヒラギノ角ゴ Pro W3" w:eastAsia="ヒラギノ角ゴ Pro W3" w:hAnsi="ヒラギノ角ゴ Pro W3" w:cs="Times New Roman"/>
          <w:b/>
          <w:bCs/>
          <w:color w:val="000000"/>
          <w:sz w:val="36"/>
          <w:szCs w:val="36"/>
        </w:rPr>
        <w:br/>
      </w:r>
      <w:r w:rsidRPr="00D801A1">
        <w:rPr>
          <w:rFonts w:ascii="ヒラギノ角ゴ Pro W3" w:eastAsia="ヒラギノ角ゴ Pro W3" w:hAnsi="ヒラギノ角ゴ Pro W3" w:cs="Times New Roman"/>
          <w:b/>
          <w:bCs/>
          <w:color w:val="000000"/>
          <w:sz w:val="36"/>
          <w:szCs w:val="36"/>
        </w:rPr>
        <w:t>メディア単語帳プラットフォーム『</w:t>
      </w:r>
      <w:proofErr w:type="spellStart"/>
      <w:r w:rsidRPr="00D801A1">
        <w:rPr>
          <w:rFonts w:ascii="ヒラギノ角ゴ Pro W3" w:eastAsia="ヒラギノ角ゴ Pro W3" w:hAnsi="ヒラギノ角ゴ Pro W3" w:cs="Times New Roman"/>
          <w:b/>
          <w:bCs/>
          <w:color w:val="000000"/>
          <w:sz w:val="36"/>
          <w:szCs w:val="36"/>
        </w:rPr>
        <w:t>Globify</w:t>
      </w:r>
      <w:proofErr w:type="spellEnd"/>
      <w:r w:rsidRPr="00D801A1">
        <w:rPr>
          <w:rFonts w:ascii="ヒラギノ角ゴ Pro W3" w:eastAsia="ヒラギノ角ゴ Pro W3" w:hAnsi="ヒラギノ角ゴ Pro W3" w:cs="Times New Roman"/>
          <w:b/>
          <w:bCs/>
          <w:color w:val="000000"/>
          <w:sz w:val="36"/>
          <w:szCs w:val="36"/>
        </w:rPr>
        <w:t>』</w:t>
      </w:r>
      <w:r w:rsidRPr="00D801A1">
        <w:rPr>
          <w:rFonts w:ascii="ヒラギノ角ゴ Pro W3" w:eastAsia="ヒラギノ角ゴ Pro W3" w:hAnsi="ヒラギノ角ゴ Pro W3" w:cs="Times New Roman"/>
          <w:b/>
          <w:bCs/>
          <w:color w:val="000000"/>
          <w:sz w:val="40"/>
          <w:szCs w:val="40"/>
        </w:rPr>
        <w:br/>
      </w:r>
      <w:r w:rsidR="002A3FF6">
        <w:rPr>
          <w:rFonts w:ascii="Arial" w:hAnsi="Arial" w:cs="Arial"/>
          <w:color w:val="000000"/>
          <w:sz w:val="22"/>
          <w:szCs w:val="22"/>
          <w:bdr w:val="none" w:sz="0" w:space="0" w:color="auto" w:frame="1"/>
        </w:rPr>
        <w:br/>
      </w:r>
      <w:r w:rsidR="002A3FF6">
        <w:rPr>
          <w:rFonts w:ascii="Arial" w:hAnsi="Arial" w:cs="Arial"/>
          <w:color w:val="000000"/>
          <w:sz w:val="22"/>
          <w:szCs w:val="22"/>
          <w:bdr w:val="none" w:sz="0" w:space="0" w:color="auto" w:frame="1"/>
        </w:rPr>
        <w:fldChar w:fldCharType="begin"/>
      </w:r>
      <w:r w:rsidR="002A3FF6">
        <w:rPr>
          <w:rFonts w:ascii="Arial" w:hAnsi="Arial" w:cs="Arial"/>
          <w:color w:val="000000"/>
          <w:sz w:val="22"/>
          <w:szCs w:val="22"/>
          <w:bdr w:val="none" w:sz="0" w:space="0" w:color="auto" w:frame="1"/>
        </w:rPr>
        <w:instrText xml:space="preserve"> INCLUDEPICTURE "https://lh7-us.googleusercontent.com/DnAYfU9Lw1NuwL9DnyoSXAXJYzBwWRVsGl_o6VqD_6S4-MHTilBOX4roe42e9KVzKvpCG1iZ_d-Q7jdlLlXTyq-KAMisbYD77nhl5K53zBVJxfbC-ggyA46KwKkfp21BF64NvthS4iy0Aa44zn_oUY0" \* MERGEFORMATINET </w:instrText>
      </w:r>
      <w:r w:rsidR="002A3FF6">
        <w:rPr>
          <w:rFonts w:ascii="Arial" w:hAnsi="Arial" w:cs="Arial"/>
          <w:color w:val="000000"/>
          <w:sz w:val="22"/>
          <w:szCs w:val="22"/>
          <w:bdr w:val="none" w:sz="0" w:space="0" w:color="auto" w:frame="1"/>
        </w:rPr>
        <w:fldChar w:fldCharType="separate"/>
      </w:r>
      <w:r w:rsidR="002A3FF6">
        <w:rPr>
          <w:rFonts w:ascii="Arial" w:hAnsi="Arial" w:cs="Arial"/>
          <w:noProof/>
          <w:color w:val="000000"/>
          <w:sz w:val="22"/>
          <w:szCs w:val="22"/>
          <w:bdr w:val="none" w:sz="0" w:space="0" w:color="auto" w:frame="1"/>
        </w:rPr>
        <w:drawing>
          <wp:inline distT="0" distB="0" distL="0" distR="0" wp14:anchorId="05BCDAED" wp14:editId="033870B5">
            <wp:extent cx="5400040" cy="3453130"/>
            <wp:effectExtent l="0" t="0" r="0" b="1270"/>
            <wp:docPr id="1310535364" name="図 1" descr="携帯電話の画面のスクリーンショッ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535364" name="図 1" descr="携帯電話の画面のスクリーンショット&#10;&#10;自動的に生成された説明"/>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3453130"/>
                    </a:xfrm>
                    <a:prstGeom prst="rect">
                      <a:avLst/>
                    </a:prstGeom>
                    <a:noFill/>
                    <a:ln>
                      <a:noFill/>
                    </a:ln>
                  </pic:spPr>
                </pic:pic>
              </a:graphicData>
            </a:graphic>
          </wp:inline>
        </w:drawing>
      </w:r>
      <w:r w:rsidR="002A3FF6">
        <w:rPr>
          <w:rFonts w:ascii="Arial" w:hAnsi="Arial" w:cs="Arial"/>
          <w:color w:val="000000"/>
          <w:sz w:val="22"/>
          <w:szCs w:val="22"/>
          <w:bdr w:val="none" w:sz="0" w:space="0" w:color="auto" w:frame="1"/>
        </w:rPr>
        <w:fldChar w:fldCharType="end"/>
      </w:r>
    </w:p>
    <w:p w14:paraId="47684660" w14:textId="77777777" w:rsidR="002D0FE4" w:rsidRDefault="002D0FE4" w:rsidP="00D801A1">
      <w:pPr>
        <w:adjustRightInd w:val="0"/>
        <w:snapToGrid w:val="0"/>
        <w:spacing w:line="276" w:lineRule="auto"/>
        <w:rPr>
          <w:rFonts w:ascii="Arial" w:hAnsi="Arial" w:cs="Arial"/>
          <w:color w:val="000000"/>
          <w:sz w:val="22"/>
          <w:szCs w:val="22"/>
          <w:bdr w:val="none" w:sz="0" w:space="0" w:color="auto" w:frame="1"/>
        </w:rPr>
      </w:pPr>
    </w:p>
    <w:p w14:paraId="1F34ACE0" w14:textId="77777777" w:rsidR="002D0FE4" w:rsidRPr="002A3FF6" w:rsidRDefault="002D0FE4" w:rsidP="002D0FE4">
      <w:pPr>
        <w:adjustRightInd w:val="0"/>
        <w:snapToGrid w:val="0"/>
        <w:spacing w:line="360" w:lineRule="auto"/>
        <w:jc w:val="center"/>
        <w:rPr>
          <w:rFonts w:ascii="ヒラギノ角ゴ Pro W3" w:eastAsia="ヒラギノ角ゴ Pro W3" w:hAnsi="ヒラギノ角ゴ Pro W3" w:cs="Times New Roman" w:hint="eastAsia"/>
          <w:sz w:val="22"/>
          <w:szCs w:val="22"/>
        </w:rPr>
      </w:pPr>
    </w:p>
    <w:p w14:paraId="46CF7127" w14:textId="2D41599C" w:rsidR="002D0FE4" w:rsidRPr="002D0FE4" w:rsidRDefault="002D0FE4" w:rsidP="002D0FE4">
      <w:pPr>
        <w:adjustRightInd w:val="0"/>
        <w:snapToGrid w:val="0"/>
        <w:spacing w:line="360" w:lineRule="auto"/>
        <w:jc w:val="left"/>
        <w:rPr>
          <w:rFonts w:ascii="ヒラギノ角ゴ Pro W3" w:eastAsia="ヒラギノ角ゴ Pro W3" w:hAnsi="ヒラギノ角ゴ Pro W3" w:cs="Times New Roman" w:hint="eastAsia"/>
          <w:sz w:val="22"/>
          <w:szCs w:val="22"/>
        </w:rPr>
      </w:pPr>
      <w:r w:rsidRPr="00F6547F">
        <w:rPr>
          <w:rFonts w:ascii="ヒラギノ角ゴ Pro W3" w:eastAsia="ヒラギノ角ゴ Pro W3" w:hAnsi="ヒラギノ角ゴ Pro W3" w:cs="Times New Roman" w:hint="eastAsia"/>
          <w:sz w:val="22"/>
          <w:szCs w:val="22"/>
        </w:rPr>
        <w:t xml:space="preserve">スローガン：　</w:t>
      </w:r>
      <w:proofErr w:type="spellStart"/>
      <w:r w:rsidRPr="00F6547F">
        <w:rPr>
          <w:rFonts w:ascii="ヒラギノ角ゴ Pro W3" w:eastAsia="ヒラギノ角ゴ Pro W3" w:hAnsi="ヒラギノ角ゴ Pro W3" w:cs="Times New Roman"/>
          <w:sz w:val="22"/>
          <w:szCs w:val="22"/>
        </w:rPr>
        <w:t>Globify</w:t>
      </w:r>
      <w:proofErr w:type="spellEnd"/>
      <w:r>
        <w:rPr>
          <w:rFonts w:ascii="ヒラギノ角ゴ Pro W3" w:eastAsia="ヒラギノ角ゴ Pro W3" w:hAnsi="ヒラギノ角ゴ Pro W3" w:cs="Times New Roman"/>
          <w:sz w:val="22"/>
          <w:szCs w:val="22"/>
        </w:rPr>
        <w:t xml:space="preserve"> </w:t>
      </w:r>
      <w:proofErr w:type="gramStart"/>
      <w:r w:rsidRPr="00F6547F">
        <w:rPr>
          <w:rFonts w:ascii="ヒラギノ角ゴ Pro W3" w:eastAsia="ヒラギノ角ゴ Pro W3" w:hAnsi="ヒラギノ角ゴ Pro W3" w:cs="Times New Roman"/>
          <w:sz w:val="22"/>
          <w:szCs w:val="22"/>
        </w:rPr>
        <w:t>ー</w:t>
      </w:r>
      <w:proofErr w:type="gramEnd"/>
      <w:r>
        <w:rPr>
          <w:rFonts w:ascii="ヒラギノ角ゴ Pro W3" w:eastAsia="ヒラギノ角ゴ Pro W3" w:hAnsi="ヒラギノ角ゴ Pro W3" w:cs="Times New Roman" w:hint="eastAsia"/>
          <w:sz w:val="22"/>
          <w:szCs w:val="22"/>
        </w:rPr>
        <w:t xml:space="preserve"> </w:t>
      </w:r>
      <w:r w:rsidRPr="00F6547F">
        <w:rPr>
          <w:rFonts w:ascii="ヒラギノ角ゴ Pro W3" w:eastAsia="ヒラギノ角ゴ Pro W3" w:hAnsi="ヒラギノ角ゴ Pro W3" w:cs="Times New Roman"/>
          <w:sz w:val="22"/>
          <w:szCs w:val="22"/>
        </w:rPr>
        <w:t>共に理想を築く、言語学習者の最高のパートナー</w:t>
      </w:r>
    </w:p>
    <w:p w14:paraId="41F38717" w14:textId="126EE099" w:rsidR="00D801A1" w:rsidRPr="002A3FF6" w:rsidRDefault="002A3FF6" w:rsidP="002A3FF6">
      <w:pPr>
        <w:adjustRightInd w:val="0"/>
        <w:snapToGrid w:val="0"/>
        <w:spacing w:line="360" w:lineRule="auto"/>
        <w:rPr>
          <w:rFonts w:ascii="ヒラギノ角ゴ Pro W3" w:eastAsia="ヒラギノ角ゴ Pro W3" w:hAnsi="ヒラギノ角ゴ Pro W3" w:cs="Times New Roman"/>
          <w:sz w:val="22"/>
          <w:szCs w:val="22"/>
        </w:rPr>
      </w:pPr>
      <w:r>
        <w:rPr>
          <w:rFonts w:ascii="ヒラギノ角ゴ Pro W3" w:eastAsia="ヒラギノ角ゴ Pro W3" w:hAnsi="ヒラギノ角ゴ Pro W3" w:cs="Times New Roman"/>
        </w:rPr>
        <w:br/>
      </w:r>
      <w:r w:rsidR="00D801A1" w:rsidRPr="002A3FF6">
        <w:rPr>
          <w:rFonts w:ascii="ヒラギノ角ゴ Pro W3" w:eastAsia="ヒラギノ角ゴ Pro W3" w:hAnsi="ヒラギノ角ゴ Pro W3" w:cs="Times New Roman"/>
          <w:sz w:val="22"/>
          <w:szCs w:val="22"/>
        </w:rPr>
        <w:t>留学生や海外派遣の経験から教育機関として英語教育の重要性を長年支え、『</w:t>
      </w:r>
      <w:proofErr w:type="spellStart"/>
      <w:r w:rsidR="00D801A1" w:rsidRPr="002A3FF6">
        <w:rPr>
          <w:rFonts w:ascii="ヒラギノ角ゴ Pro W3" w:eastAsia="ヒラギノ角ゴ Pro W3" w:hAnsi="ヒラギノ角ゴ Pro W3" w:cs="Times New Roman"/>
          <w:sz w:val="22"/>
          <w:szCs w:val="22"/>
        </w:rPr>
        <w:t>Globify</w:t>
      </w:r>
      <w:proofErr w:type="spellEnd"/>
      <w:r w:rsidR="00D801A1" w:rsidRPr="002A3FF6">
        <w:rPr>
          <w:rFonts w:ascii="ヒラギノ角ゴ Pro W3" w:eastAsia="ヒラギノ角ゴ Pro W3" w:hAnsi="ヒラギノ角ゴ Pro W3" w:cs="Times New Roman"/>
          <w:sz w:val="22"/>
          <w:szCs w:val="22"/>
        </w:rPr>
        <w:t>（グロビファイ）』という動画学習フラッシュカード</w:t>
      </w:r>
      <w:r w:rsidR="00D801A1" w:rsidRPr="002A3FF6">
        <w:rPr>
          <w:rFonts w:ascii="ヒラギノ角ゴ Pro W3" w:eastAsia="ヒラギノ角ゴ Pro W3" w:hAnsi="ヒラギノ角ゴ Pro W3" w:cs="Times New Roman"/>
          <w:sz w:val="22"/>
          <w:szCs w:val="22"/>
        </w:rPr>
        <w:t>プラットフォームが誕生しました。</w:t>
      </w:r>
    </w:p>
    <w:p w14:paraId="01B1E001"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sz w:val="22"/>
          <w:szCs w:val="22"/>
        </w:rPr>
      </w:pPr>
    </w:p>
    <w:p w14:paraId="164986BC" w14:textId="77777777" w:rsidR="00D801A1" w:rsidRPr="002A3FF6" w:rsidRDefault="00D801A1" w:rsidP="002A3FF6">
      <w:pPr>
        <w:widowControl/>
        <w:adjustRightInd w:val="0"/>
        <w:snapToGrid w:val="0"/>
        <w:spacing w:line="360" w:lineRule="auto"/>
        <w:rPr>
          <w:rFonts w:ascii="ヒラギノ角ゴ Pro W3" w:eastAsia="ヒラギノ角ゴ Pro W3" w:hAnsi="ヒラギノ角ゴ Pro W3" w:cs="Times New Roman"/>
          <w:kern w:val="0"/>
          <w:sz w:val="22"/>
          <w:szCs w:val="22"/>
        </w:rPr>
      </w:pPr>
      <w:r w:rsidRPr="00D801A1">
        <w:rPr>
          <w:rFonts w:ascii="ヒラギノ角ゴ Pro W3" w:eastAsia="ヒラギノ角ゴ Pro W3" w:hAnsi="ヒラギノ角ゴ Pro W3" w:cs="Times New Roman"/>
          <w:color w:val="000000"/>
          <w:kern w:val="0"/>
          <w:sz w:val="22"/>
          <w:szCs w:val="22"/>
        </w:rPr>
        <w:t>英語では、使われる頻度が高い3,000の単語が、話し言葉や書き言葉の95％を構成していることを知っていましたか？</w:t>
      </w:r>
    </w:p>
    <w:p w14:paraId="1D78A5E5"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sz w:val="22"/>
          <w:szCs w:val="22"/>
        </w:rPr>
      </w:pPr>
    </w:p>
    <w:p w14:paraId="7D85E2BA" w14:textId="01097C4F" w:rsidR="00D801A1" w:rsidRPr="002A3FF6" w:rsidRDefault="00D801A1" w:rsidP="00F6547F">
      <w:pPr>
        <w:adjustRightInd w:val="0"/>
        <w:snapToGrid w:val="0"/>
        <w:spacing w:line="360" w:lineRule="auto"/>
        <w:rPr>
          <w:rFonts w:ascii="ヒラギノ角ゴ Pro W3" w:eastAsia="ヒラギノ角ゴ Pro W3" w:hAnsi="ヒラギノ角ゴ Pro W3" w:cs="Times New Roman"/>
          <w:color w:val="000000"/>
          <w:sz w:val="22"/>
          <w:szCs w:val="22"/>
        </w:rPr>
      </w:pPr>
      <w:r w:rsidRPr="002A3FF6">
        <w:rPr>
          <w:rFonts w:ascii="ヒラギノ角ゴ Pro W3" w:eastAsia="ヒラギノ角ゴ Pro W3" w:hAnsi="ヒラギノ角ゴ Pro W3" w:cs="Times New Roman"/>
          <w:color w:val="000000"/>
          <w:sz w:val="22"/>
          <w:szCs w:val="22"/>
        </w:rPr>
        <w:t>3,000 単語 = 95% 理解度</w:t>
      </w:r>
    </w:p>
    <w:p w14:paraId="2C330E79"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color w:val="000000"/>
          <w:sz w:val="22"/>
          <w:szCs w:val="22"/>
        </w:rPr>
      </w:pPr>
    </w:p>
    <w:p w14:paraId="24B25C6C" w14:textId="77777777" w:rsidR="00D801A1" w:rsidRDefault="00D801A1" w:rsidP="002A3FF6">
      <w:pPr>
        <w:adjustRightInd w:val="0"/>
        <w:snapToGrid w:val="0"/>
        <w:spacing w:line="360" w:lineRule="auto"/>
        <w:rPr>
          <w:rFonts w:ascii="ヒラギノ角ゴ Pro W3" w:eastAsia="ヒラギノ角ゴ Pro W3" w:hAnsi="ヒラギノ角ゴ Pro W3" w:cs="Times New Roman"/>
          <w:sz w:val="22"/>
          <w:szCs w:val="22"/>
        </w:rPr>
      </w:pPr>
      <w:r w:rsidRPr="002A3FF6">
        <w:rPr>
          <w:rFonts w:ascii="ヒラギノ角ゴ Pro W3" w:eastAsia="ヒラギノ角ゴ Pro W3" w:hAnsi="ヒラギノ角ゴ Pro W3" w:cs="Times New Roman"/>
          <w:sz w:val="22"/>
          <w:szCs w:val="22"/>
        </w:rPr>
        <w:t>言語学者の重要な発見により、学習者は効果的で測定可能な方法で英語を使いこなすことができるようになりました。</w:t>
      </w:r>
      <w:proofErr w:type="spellStart"/>
      <w:r w:rsidRPr="002A3FF6">
        <w:rPr>
          <w:rFonts w:ascii="ヒラギノ角ゴ Pro W3" w:eastAsia="ヒラギノ角ゴ Pro W3" w:hAnsi="ヒラギノ角ゴ Pro W3" w:cs="Times New Roman"/>
          <w:sz w:val="22"/>
          <w:szCs w:val="22"/>
        </w:rPr>
        <w:t>Globify</w:t>
      </w:r>
      <w:proofErr w:type="spellEnd"/>
      <w:r w:rsidRPr="002A3FF6">
        <w:rPr>
          <w:rFonts w:ascii="ヒラギノ角ゴ Pro W3" w:eastAsia="ヒラギノ角ゴ Pro W3" w:hAnsi="ヒラギノ角ゴ Pro W3" w:cs="Times New Roman"/>
          <w:sz w:val="22"/>
          <w:szCs w:val="22"/>
        </w:rPr>
        <w:t>は、コア3,000プログラム（主要な3000語のコース）において、より頻繁に使用される3,000の単語を教えています。学習者が98%</w:t>
      </w:r>
      <w:r w:rsidRPr="002A3FF6">
        <w:rPr>
          <w:rFonts w:ascii="ヒラギノ角ゴ Pro W3" w:eastAsia="ヒラギノ角ゴ Pro W3" w:hAnsi="ヒラギノ角ゴ Pro W3" w:cs="Times New Roman"/>
          <w:sz w:val="22"/>
          <w:szCs w:val="22"/>
        </w:rPr>
        <w:lastRenderedPageBreak/>
        <w:t>以上の理解を得るために、さまざまなトピックでよく使われる用語（単語、フレーズ、文脈など）も教えています。これにより、ネイティブの英語を理解できる流暢さを手に入れることができます。</w:t>
      </w:r>
    </w:p>
    <w:p w14:paraId="40CE26C8" w14:textId="77777777" w:rsidR="00F6547F" w:rsidRDefault="00F6547F" w:rsidP="002A3FF6">
      <w:pPr>
        <w:adjustRightInd w:val="0"/>
        <w:snapToGrid w:val="0"/>
        <w:spacing w:line="360" w:lineRule="auto"/>
        <w:rPr>
          <w:rFonts w:ascii="ヒラギノ角ゴ Pro W3" w:eastAsia="ヒラギノ角ゴ Pro W3" w:hAnsi="ヒラギノ角ゴ Pro W3" w:cs="Times New Roman"/>
          <w:sz w:val="22"/>
          <w:szCs w:val="22"/>
        </w:rPr>
      </w:pPr>
    </w:p>
    <w:p w14:paraId="02867FD6"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hint="eastAsia"/>
          <w:b/>
          <w:bCs/>
          <w:sz w:val="22"/>
          <w:szCs w:val="22"/>
        </w:rPr>
      </w:pPr>
      <w:r w:rsidRPr="00F6547F">
        <w:rPr>
          <w:rFonts w:ascii="ヒラギノ角ゴ Pro W3" w:eastAsia="ヒラギノ角ゴ Pro W3" w:hAnsi="ヒラギノ角ゴ Pro W3" w:cs="Times New Roman"/>
          <w:b/>
          <w:bCs/>
          <w:sz w:val="22"/>
          <w:szCs w:val="22"/>
        </w:rPr>
        <w:t>TOEICの学習も可能</w:t>
      </w:r>
      <w:r>
        <w:rPr>
          <w:rFonts w:ascii="ヒラギノ角ゴ Pro W3" w:eastAsia="ヒラギノ角ゴ Pro W3" w:hAnsi="ヒラギノ角ゴ Pro W3" w:cs="Times New Roman" w:hint="eastAsia"/>
          <w:b/>
          <w:bCs/>
          <w:sz w:val="22"/>
          <w:szCs w:val="22"/>
        </w:rPr>
        <w:t>！</w:t>
      </w:r>
    </w:p>
    <w:p w14:paraId="7CE2DFE6"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sz w:val="22"/>
          <w:szCs w:val="22"/>
        </w:rPr>
        <w:t>TOEIC®試験、またはTest of English for International Communicationは、Educational Testing Service（ETS）の登録商標です。</w:t>
      </w:r>
    </w:p>
    <w:p w14:paraId="26B46C60"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p>
    <w:p w14:paraId="72AE65FB"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hint="eastAsia"/>
          <w:sz w:val="22"/>
          <w:szCs w:val="22"/>
        </w:rPr>
        <w:t>また、</w:t>
      </w:r>
      <w:r w:rsidRPr="00F6547F">
        <w:rPr>
          <w:rFonts w:ascii="ヒラギノ角ゴ Pro W3" w:eastAsia="ヒラギノ角ゴ Pro W3" w:hAnsi="ヒラギノ角ゴ Pro W3" w:cs="Times New Roman"/>
          <w:sz w:val="22"/>
          <w:szCs w:val="22"/>
        </w:rPr>
        <w:t>TOEICの語彙力向上のために、目標点数に合わせた単語帳を提供しています。400</w:t>
      </w:r>
      <w:r w:rsidRPr="00F6547F">
        <w:rPr>
          <w:rFonts w:ascii="ヒラギノ角ゴ Pro W3" w:eastAsia="ヒラギノ角ゴ Pro W3" w:hAnsi="ヒラギノ角ゴ Pro W3" w:cs="Times New Roman" w:hint="eastAsia"/>
          <w:sz w:val="22"/>
          <w:szCs w:val="22"/>
        </w:rPr>
        <w:t>〜</w:t>
      </w:r>
      <w:r w:rsidRPr="00F6547F">
        <w:rPr>
          <w:rFonts w:ascii="ヒラギノ角ゴ Pro W3" w:eastAsia="ヒラギノ角ゴ Pro W3" w:hAnsi="ヒラギノ角ゴ Pro W3" w:cs="Times New Roman"/>
          <w:sz w:val="22"/>
          <w:szCs w:val="22"/>
        </w:rPr>
        <w:t>590点、600点</w:t>
      </w:r>
      <w:r w:rsidRPr="00F6547F">
        <w:rPr>
          <w:rFonts w:ascii="ヒラギノ角ゴ Pro W3" w:eastAsia="ヒラギノ角ゴ Pro W3" w:hAnsi="ヒラギノ角ゴ Pro W3" w:cs="Times New Roman" w:hint="eastAsia"/>
          <w:sz w:val="22"/>
          <w:szCs w:val="22"/>
        </w:rPr>
        <w:t>〜</w:t>
      </w:r>
      <w:r w:rsidRPr="00F6547F">
        <w:rPr>
          <w:rFonts w:ascii="ヒラギノ角ゴ Pro W3" w:eastAsia="ヒラギノ角ゴ Pro W3" w:hAnsi="ヒラギノ角ゴ Pro W3" w:cs="Times New Roman"/>
          <w:sz w:val="22"/>
          <w:szCs w:val="22"/>
        </w:rPr>
        <w:t>790点、800</w:t>
      </w:r>
      <w:r w:rsidRPr="00F6547F">
        <w:rPr>
          <w:rFonts w:ascii="ヒラギノ角ゴ Pro W3" w:eastAsia="ヒラギノ角ゴ Pro W3" w:hAnsi="ヒラギノ角ゴ Pro W3" w:cs="Times New Roman" w:hint="eastAsia"/>
          <w:sz w:val="22"/>
          <w:szCs w:val="22"/>
        </w:rPr>
        <w:t>〜</w:t>
      </w:r>
      <w:r w:rsidRPr="00F6547F">
        <w:rPr>
          <w:rFonts w:ascii="ヒラギノ角ゴ Pro W3" w:eastAsia="ヒラギノ角ゴ Pro W3" w:hAnsi="ヒラギノ角ゴ Pro W3" w:cs="Times New Roman"/>
          <w:sz w:val="22"/>
          <w:szCs w:val="22"/>
        </w:rPr>
        <w:t>900点以上など、自分の目標に合わせて語彙力を向上させることができます。</w:t>
      </w:r>
    </w:p>
    <w:p w14:paraId="278B367C"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p>
    <w:p w14:paraId="22B606E5"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sz w:val="22"/>
          <w:szCs w:val="22"/>
        </w:rPr>
        <w:t>3つの単語帳セットには以下が含まれています。</w:t>
      </w:r>
    </w:p>
    <w:p w14:paraId="3C333C7C"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p>
    <w:p w14:paraId="14A42ADB"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hint="eastAsia"/>
          <w:sz w:val="22"/>
          <w:szCs w:val="22"/>
        </w:rPr>
        <w:t>【</w:t>
      </w:r>
      <w:r w:rsidRPr="00F6547F">
        <w:rPr>
          <w:rFonts w:ascii="ヒラギノ角ゴ Pro W3" w:eastAsia="ヒラギノ角ゴ Pro W3" w:hAnsi="ヒラギノ角ゴ Pro W3" w:cs="Times New Roman"/>
          <w:sz w:val="22"/>
          <w:szCs w:val="22"/>
        </w:rPr>
        <w:t>TOEIC 400</w:t>
      </w:r>
      <w:r w:rsidRPr="00F6547F">
        <w:rPr>
          <w:rFonts w:ascii="ヒラギノ角ゴ Pro W3" w:eastAsia="ヒラギノ角ゴ Pro W3" w:hAnsi="ヒラギノ角ゴ Pro W3" w:cs="Times New Roman" w:hint="eastAsia"/>
          <w:sz w:val="22"/>
          <w:szCs w:val="22"/>
        </w:rPr>
        <w:t>〜</w:t>
      </w:r>
      <w:r w:rsidRPr="00F6547F">
        <w:rPr>
          <w:rFonts w:ascii="ヒラギノ角ゴ Pro W3" w:eastAsia="ヒラギノ角ゴ Pro W3" w:hAnsi="ヒラギノ角ゴ Pro W3" w:cs="Times New Roman"/>
          <w:sz w:val="22"/>
          <w:szCs w:val="22"/>
        </w:rPr>
        <w:t>590点】</w:t>
      </w:r>
    </w:p>
    <w:p w14:paraId="790CC3CF"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hint="eastAsia"/>
          <w:sz w:val="22"/>
          <w:szCs w:val="22"/>
        </w:rPr>
        <w:t>合計</w:t>
      </w:r>
      <w:r w:rsidRPr="00F6547F">
        <w:rPr>
          <w:rFonts w:ascii="ヒラギノ角ゴ Pro W3" w:eastAsia="ヒラギノ角ゴ Pro W3" w:hAnsi="ヒラギノ角ゴ Pro W3" w:cs="Times New Roman"/>
          <w:sz w:val="22"/>
          <w:szCs w:val="22"/>
        </w:rPr>
        <w:t>570単語が含まれています。</w:t>
      </w:r>
    </w:p>
    <w:p w14:paraId="79C0DB80"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sz w:val="22"/>
          <w:szCs w:val="22"/>
        </w:rPr>
        <w:t>- 400-590－基礎</w:t>
      </w:r>
    </w:p>
    <w:p w14:paraId="76B1AEB7"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sz w:val="22"/>
          <w:szCs w:val="22"/>
        </w:rPr>
        <w:t>- 400-590－リスニング</w:t>
      </w:r>
    </w:p>
    <w:p w14:paraId="19888E01"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sz w:val="22"/>
          <w:szCs w:val="22"/>
        </w:rPr>
        <w:t>- 400-590－リーディング</w:t>
      </w:r>
    </w:p>
    <w:p w14:paraId="26BC8904"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p>
    <w:p w14:paraId="29E13153"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hint="eastAsia"/>
          <w:sz w:val="22"/>
          <w:szCs w:val="22"/>
        </w:rPr>
        <w:t>【</w:t>
      </w:r>
      <w:r w:rsidRPr="00F6547F">
        <w:rPr>
          <w:rFonts w:ascii="ヒラギノ角ゴ Pro W3" w:eastAsia="ヒラギノ角ゴ Pro W3" w:hAnsi="ヒラギノ角ゴ Pro W3" w:cs="Times New Roman"/>
          <w:sz w:val="22"/>
          <w:szCs w:val="22"/>
        </w:rPr>
        <w:t>TOEIC 600点</w:t>
      </w:r>
      <w:r w:rsidRPr="00F6547F">
        <w:rPr>
          <w:rFonts w:ascii="ヒラギノ角ゴ Pro W3" w:eastAsia="ヒラギノ角ゴ Pro W3" w:hAnsi="ヒラギノ角ゴ Pro W3" w:cs="Times New Roman" w:hint="eastAsia"/>
          <w:sz w:val="22"/>
          <w:szCs w:val="22"/>
        </w:rPr>
        <w:t>〜</w:t>
      </w:r>
      <w:r w:rsidRPr="00F6547F">
        <w:rPr>
          <w:rFonts w:ascii="ヒラギノ角ゴ Pro W3" w:eastAsia="ヒラギノ角ゴ Pro W3" w:hAnsi="ヒラギノ角ゴ Pro W3" w:cs="Times New Roman"/>
          <w:sz w:val="22"/>
          <w:szCs w:val="22"/>
        </w:rPr>
        <w:t>790点】</w:t>
      </w:r>
    </w:p>
    <w:p w14:paraId="3F2E12F2"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hint="eastAsia"/>
          <w:sz w:val="22"/>
          <w:szCs w:val="22"/>
        </w:rPr>
        <w:t>合計</w:t>
      </w:r>
      <w:r w:rsidRPr="00F6547F">
        <w:rPr>
          <w:rFonts w:ascii="ヒラギノ角ゴ Pro W3" w:eastAsia="ヒラギノ角ゴ Pro W3" w:hAnsi="ヒラギノ角ゴ Pro W3" w:cs="Times New Roman"/>
          <w:sz w:val="22"/>
          <w:szCs w:val="22"/>
        </w:rPr>
        <w:t>731単語が含まれています。</w:t>
      </w:r>
    </w:p>
    <w:p w14:paraId="6599A6ED"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sz w:val="22"/>
          <w:szCs w:val="22"/>
        </w:rPr>
        <w:t>- 600-790－基礎</w:t>
      </w:r>
    </w:p>
    <w:p w14:paraId="52A5CA35"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sz w:val="22"/>
          <w:szCs w:val="22"/>
        </w:rPr>
        <w:t>- 600-790－リスニング</w:t>
      </w:r>
    </w:p>
    <w:p w14:paraId="3D4B339D"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sz w:val="22"/>
          <w:szCs w:val="22"/>
        </w:rPr>
        <w:t>- 600-790－リーディング</w:t>
      </w:r>
    </w:p>
    <w:p w14:paraId="0907D825"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p>
    <w:p w14:paraId="0CFBA935"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hint="eastAsia"/>
          <w:sz w:val="22"/>
          <w:szCs w:val="22"/>
        </w:rPr>
        <w:t>【</w:t>
      </w:r>
      <w:r w:rsidRPr="00F6547F">
        <w:rPr>
          <w:rFonts w:ascii="ヒラギノ角ゴ Pro W3" w:eastAsia="ヒラギノ角ゴ Pro W3" w:hAnsi="ヒラギノ角ゴ Pro W3" w:cs="Times New Roman"/>
          <w:sz w:val="22"/>
          <w:szCs w:val="22"/>
        </w:rPr>
        <w:t>TOEIC 800</w:t>
      </w:r>
      <w:r w:rsidRPr="00F6547F">
        <w:rPr>
          <w:rFonts w:ascii="ヒラギノ角ゴ Pro W3" w:eastAsia="ヒラギノ角ゴ Pro W3" w:hAnsi="ヒラギノ角ゴ Pro W3" w:cs="Times New Roman" w:hint="eastAsia"/>
          <w:sz w:val="22"/>
          <w:szCs w:val="22"/>
        </w:rPr>
        <w:t>〜</w:t>
      </w:r>
      <w:r w:rsidRPr="00F6547F">
        <w:rPr>
          <w:rFonts w:ascii="ヒラギノ角ゴ Pro W3" w:eastAsia="ヒラギノ角ゴ Pro W3" w:hAnsi="ヒラギノ角ゴ Pro W3" w:cs="Times New Roman"/>
          <w:sz w:val="22"/>
          <w:szCs w:val="22"/>
        </w:rPr>
        <w:t>900点以上】</w:t>
      </w:r>
    </w:p>
    <w:p w14:paraId="2D971EB6"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hint="eastAsia"/>
          <w:sz w:val="22"/>
          <w:szCs w:val="22"/>
        </w:rPr>
        <w:t>合計</w:t>
      </w:r>
      <w:r w:rsidRPr="00F6547F">
        <w:rPr>
          <w:rFonts w:ascii="ヒラギノ角ゴ Pro W3" w:eastAsia="ヒラギノ角ゴ Pro W3" w:hAnsi="ヒラギノ角ゴ Pro W3" w:cs="Times New Roman"/>
          <w:sz w:val="22"/>
          <w:szCs w:val="22"/>
        </w:rPr>
        <w:t>840単語が含まれています。</w:t>
      </w:r>
    </w:p>
    <w:p w14:paraId="1981F866"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sz w:val="22"/>
          <w:szCs w:val="22"/>
        </w:rPr>
        <w:t>- 800-950+－基礎</w:t>
      </w:r>
    </w:p>
    <w:p w14:paraId="2A231116"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sz w:val="22"/>
          <w:szCs w:val="22"/>
        </w:rPr>
        <w:t>- 800-950+－リスニング</w:t>
      </w:r>
    </w:p>
    <w:p w14:paraId="1E533D08" w14:textId="77777777" w:rsidR="00F6547F" w:rsidRPr="00F6547F" w:rsidRDefault="00F6547F" w:rsidP="00F6547F">
      <w:pPr>
        <w:adjustRightInd w:val="0"/>
        <w:snapToGrid w:val="0"/>
        <w:spacing w:line="360" w:lineRule="auto"/>
        <w:rPr>
          <w:rFonts w:ascii="ヒラギノ角ゴ Pro W3" w:eastAsia="ヒラギノ角ゴ Pro W3" w:hAnsi="ヒラギノ角ゴ Pro W3" w:cs="Times New Roman"/>
          <w:sz w:val="22"/>
          <w:szCs w:val="22"/>
        </w:rPr>
      </w:pPr>
      <w:r w:rsidRPr="00F6547F">
        <w:rPr>
          <w:rFonts w:ascii="ヒラギノ角ゴ Pro W3" w:eastAsia="ヒラギノ角ゴ Pro W3" w:hAnsi="ヒラギノ角ゴ Pro W3" w:cs="Times New Roman"/>
          <w:sz w:val="22"/>
          <w:szCs w:val="22"/>
        </w:rPr>
        <w:lastRenderedPageBreak/>
        <w:t>- 800-950+－リーディング</w:t>
      </w:r>
    </w:p>
    <w:p w14:paraId="03A24039" w14:textId="77777777" w:rsidR="00F6547F" w:rsidRDefault="00F6547F" w:rsidP="002A3FF6">
      <w:pPr>
        <w:adjustRightInd w:val="0"/>
        <w:snapToGrid w:val="0"/>
        <w:spacing w:line="360" w:lineRule="auto"/>
        <w:rPr>
          <w:rFonts w:ascii="ヒラギノ角ゴ Pro W3" w:eastAsia="ヒラギノ角ゴ Pro W3" w:hAnsi="ヒラギノ角ゴ Pro W3" w:cs="Times New Roman"/>
          <w:sz w:val="22"/>
          <w:szCs w:val="22"/>
        </w:rPr>
      </w:pPr>
    </w:p>
    <w:p w14:paraId="66FF5178" w14:textId="271DA426" w:rsidR="002D0FE4" w:rsidRDefault="002D0FE4" w:rsidP="002A3FF6">
      <w:pPr>
        <w:adjustRightInd w:val="0"/>
        <w:snapToGrid w:val="0"/>
        <w:spacing w:line="360" w:lineRule="auto"/>
        <w:rPr>
          <w:rFonts w:ascii="ヒラギノ角ゴ Pro W3" w:eastAsia="ヒラギノ角ゴ Pro W3" w:hAnsi="ヒラギノ角ゴ Pro W3" w:cs="Times New Roman" w:hint="eastAsia"/>
          <w:sz w:val="22"/>
          <w:szCs w:val="22"/>
        </w:rPr>
      </w:pPr>
      <w:r w:rsidRPr="002D0FE4">
        <w:rPr>
          <w:rFonts w:ascii="ヒラギノ角ゴ Pro W3" w:eastAsia="ヒラギノ角ゴ Pro W3" w:hAnsi="ヒラギノ角ゴ Pro W3" w:cs="Times New Roman" w:hint="eastAsia"/>
          <w:sz w:val="22"/>
          <w:szCs w:val="22"/>
        </w:rPr>
        <w:t>もう自分で</w:t>
      </w:r>
      <w:r w:rsidRPr="002D0FE4">
        <w:rPr>
          <w:rFonts w:ascii="ヒラギノ角ゴ Pro W3" w:eastAsia="ヒラギノ角ゴ Pro W3" w:hAnsi="ヒラギノ角ゴ Pro W3" w:cs="Times New Roman"/>
          <w:sz w:val="22"/>
          <w:szCs w:val="22"/>
        </w:rPr>
        <w:t>TOEICのフラッシュカードを作成する必要がありません！</w:t>
      </w:r>
      <w:r>
        <w:rPr>
          <w:rFonts w:ascii="ヒラギノ角ゴ Pro W3" w:eastAsia="ヒラギノ角ゴ Pro W3" w:hAnsi="ヒラギノ角ゴ Pro W3" w:cs="Times New Roman"/>
          <w:sz w:val="22"/>
          <w:szCs w:val="22"/>
        </w:rPr>
        <w:br/>
      </w:r>
      <w:r w:rsidRPr="002D0FE4">
        <w:rPr>
          <w:rFonts w:ascii="ヒラギノ角ゴ Pro W3" w:eastAsia="ヒラギノ角ゴ Pro W3" w:hAnsi="ヒラギノ角ゴ Pro W3" w:cs="Times New Roman" w:hint="eastAsia"/>
          <w:sz w:val="22"/>
          <w:szCs w:val="22"/>
        </w:rPr>
        <w:t>各単語にはリアルな例文がいくつも用意され、写真と動画でその単語を様々なコンテキストで理解できます。そして、単語の具体的な意味を確認できる機能や、翻訳も可能。例文の意味が分からない時も安心です！</w:t>
      </w:r>
      <w:r>
        <w:rPr>
          <w:rFonts w:ascii="ヒラギノ角ゴ Pro W3" w:eastAsia="ヒラギノ角ゴ Pro W3" w:hAnsi="ヒラギノ角ゴ Pro W3" w:cs="Times New Roman"/>
          <w:sz w:val="22"/>
          <w:szCs w:val="22"/>
        </w:rPr>
        <w:br/>
      </w:r>
      <w:r w:rsidRPr="002D0FE4">
        <w:rPr>
          <w:rFonts w:ascii="ヒラギノ角ゴ Pro W3" w:eastAsia="ヒラギノ角ゴ Pro W3" w:hAnsi="ヒラギノ角ゴ Pro W3" w:cs="Times New Roman" w:hint="eastAsia"/>
          <w:sz w:val="22"/>
          <w:szCs w:val="22"/>
        </w:rPr>
        <w:t>新しい学習体験を始めて、</w:t>
      </w:r>
      <w:r w:rsidRPr="002D0FE4">
        <w:rPr>
          <w:rFonts w:ascii="ヒラギノ角ゴ Pro W3" w:eastAsia="ヒラギノ角ゴ Pro W3" w:hAnsi="ヒラギノ角ゴ Pro W3" w:cs="Times New Roman"/>
          <w:sz w:val="22"/>
          <w:szCs w:val="22"/>
        </w:rPr>
        <w:t>TOEICのスコアを向上させましょう。</w:t>
      </w:r>
      <w:r>
        <w:rPr>
          <w:rFonts w:ascii="ヒラギノ角ゴ Pro W3" w:eastAsia="ヒラギノ角ゴ Pro W3" w:hAnsi="ヒラギノ角ゴ Pro W3" w:cs="Times New Roman"/>
          <w:sz w:val="22"/>
          <w:szCs w:val="22"/>
        </w:rPr>
        <w:br/>
      </w:r>
    </w:p>
    <w:p w14:paraId="57D30FBC" w14:textId="56D2412A" w:rsidR="002D0FE4" w:rsidRDefault="002D0FE4" w:rsidP="002A3FF6">
      <w:pPr>
        <w:adjustRightInd w:val="0"/>
        <w:snapToGrid w:val="0"/>
        <w:spacing w:line="360" w:lineRule="auto"/>
        <w:rPr>
          <w:rFonts w:ascii="ヒラギノ角ゴ Pro W3" w:eastAsia="ヒラギノ角ゴ Pro W3" w:hAnsi="ヒラギノ角ゴ Pro W3" w:cs="Times New Roman"/>
          <w:sz w:val="22"/>
          <w:szCs w:val="22"/>
        </w:rPr>
      </w:pPr>
      <w:r>
        <w:rPr>
          <w:rFonts w:ascii="ヒラギノ角ゴ Pro W3" w:eastAsia="ヒラギノ角ゴ Pro W3" w:hAnsi="ヒラギノ角ゴ Pro W3" w:cs="Times New Roman" w:hint="eastAsia"/>
          <w:sz w:val="22"/>
          <w:szCs w:val="22"/>
        </w:rPr>
        <w:t>デモはこちらから：</w:t>
      </w:r>
      <w:r>
        <w:rPr>
          <w:rFonts w:ascii="ヒラギノ角ゴ Pro W3" w:eastAsia="ヒラギノ角ゴ Pro W3" w:hAnsi="ヒラギノ角ゴ Pro W3" w:cs="Times New Roman"/>
          <w:sz w:val="22"/>
          <w:szCs w:val="22"/>
        </w:rPr>
        <w:fldChar w:fldCharType="begin"/>
      </w:r>
      <w:r>
        <w:rPr>
          <w:rFonts w:ascii="ヒラギノ角ゴ Pro W3" w:eastAsia="ヒラギノ角ゴ Pro W3" w:hAnsi="ヒラギノ角ゴ Pro W3" w:cs="Times New Roman"/>
          <w:sz w:val="22"/>
          <w:szCs w:val="22"/>
        </w:rPr>
        <w:instrText>HYPERLINK "</w:instrText>
      </w:r>
      <w:r w:rsidRPr="002D0FE4">
        <w:rPr>
          <w:rFonts w:ascii="ヒラギノ角ゴ Pro W3" w:eastAsia="ヒラギノ角ゴ Pro W3" w:hAnsi="ヒラギノ角ゴ Pro W3" w:cs="Times New Roman"/>
          <w:sz w:val="22"/>
          <w:szCs w:val="22"/>
        </w:rPr>
        <w:instrText>https://globify.com/demo</w:instrText>
      </w:r>
      <w:r>
        <w:rPr>
          <w:rFonts w:ascii="ヒラギノ角ゴ Pro W3" w:eastAsia="ヒラギノ角ゴ Pro W3" w:hAnsi="ヒラギノ角ゴ Pro W3" w:cs="Times New Roman"/>
          <w:sz w:val="22"/>
          <w:szCs w:val="22"/>
        </w:rPr>
        <w:instrText>"</w:instrText>
      </w:r>
      <w:r>
        <w:rPr>
          <w:rFonts w:ascii="ヒラギノ角ゴ Pro W3" w:eastAsia="ヒラギノ角ゴ Pro W3" w:hAnsi="ヒラギノ角ゴ Pro W3" w:cs="Times New Roman"/>
          <w:sz w:val="22"/>
          <w:szCs w:val="22"/>
        </w:rPr>
        <w:fldChar w:fldCharType="separate"/>
      </w:r>
      <w:r w:rsidRPr="002C1DD7">
        <w:rPr>
          <w:rStyle w:val="a4"/>
          <w:rFonts w:ascii="ヒラギノ角ゴ Pro W3" w:eastAsia="ヒラギノ角ゴ Pro W3" w:hAnsi="ヒラギノ角ゴ Pro W3" w:cs="Times New Roman"/>
          <w:sz w:val="22"/>
          <w:szCs w:val="22"/>
        </w:rPr>
        <w:t>https://globify.com/demo</w:t>
      </w:r>
      <w:r>
        <w:rPr>
          <w:rFonts w:ascii="ヒラギノ角ゴ Pro W3" w:eastAsia="ヒラギノ角ゴ Pro W3" w:hAnsi="ヒラギノ角ゴ Pro W3" w:cs="Times New Roman"/>
          <w:sz w:val="22"/>
          <w:szCs w:val="22"/>
        </w:rPr>
        <w:fldChar w:fldCharType="end"/>
      </w:r>
    </w:p>
    <w:p w14:paraId="2285C8E0"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hint="eastAsia"/>
          <w:sz w:val="22"/>
          <w:szCs w:val="22"/>
        </w:rPr>
      </w:pPr>
    </w:p>
    <w:p w14:paraId="6990541A" w14:textId="1078A3A0" w:rsidR="00D801A1" w:rsidRPr="002A3FF6" w:rsidRDefault="00D801A1" w:rsidP="002A3FF6">
      <w:pPr>
        <w:adjustRightInd w:val="0"/>
        <w:snapToGrid w:val="0"/>
        <w:spacing w:line="360" w:lineRule="auto"/>
        <w:rPr>
          <w:rFonts w:ascii="ヒラギノ角ゴ Pro W3" w:eastAsia="ヒラギノ角ゴ Pro W3" w:hAnsi="ヒラギノ角ゴ Pro W3" w:cs="Times New Roman"/>
          <w:b/>
          <w:bCs/>
          <w:sz w:val="22"/>
          <w:szCs w:val="22"/>
        </w:rPr>
      </w:pPr>
      <w:r w:rsidRPr="002A3FF6">
        <w:rPr>
          <w:rFonts w:ascii="ヒラギノ角ゴ Pro W3" w:eastAsia="ヒラギノ角ゴ Pro W3" w:hAnsi="ヒラギノ角ゴ Pro W3" w:cs="Times New Roman"/>
          <w:b/>
          <w:bCs/>
          <w:sz w:val="22"/>
          <w:szCs w:val="22"/>
        </w:rPr>
        <w:t>英語学習によくある問題</w:t>
      </w:r>
    </w:p>
    <w:p w14:paraId="60F7647A"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sz w:val="22"/>
          <w:szCs w:val="22"/>
        </w:rPr>
      </w:pPr>
      <w:r w:rsidRPr="002A3FF6">
        <w:rPr>
          <w:rFonts w:ascii="ヒラギノ角ゴ Pro W3" w:eastAsia="ヒラギノ角ゴ Pro W3" w:hAnsi="ヒラギノ角ゴ Pro W3" w:cs="Times New Roman"/>
          <w:sz w:val="22"/>
          <w:szCs w:val="22"/>
        </w:rPr>
        <w:t>現在、多くの学習者は英語のネイティブなスキルを習得するための学習方法や進捗管理、そして評価方法を理解していない状況です。</w:t>
      </w:r>
    </w:p>
    <w:p w14:paraId="0DD67FE7" w14:textId="454C2D16" w:rsidR="00D801A1" w:rsidRPr="002A3FF6" w:rsidRDefault="00D801A1" w:rsidP="002A3FF6">
      <w:pPr>
        <w:adjustRightInd w:val="0"/>
        <w:snapToGrid w:val="0"/>
        <w:spacing w:line="360" w:lineRule="auto"/>
        <w:rPr>
          <w:rFonts w:ascii="ヒラギノ角ゴ Pro W3" w:eastAsia="ヒラギノ角ゴ Pro W3" w:hAnsi="ヒラギノ角ゴ Pro W3" w:cs="Times New Roman" w:hint="eastAsia"/>
          <w:sz w:val="22"/>
          <w:szCs w:val="22"/>
        </w:rPr>
      </w:pPr>
      <w:r w:rsidRPr="002A3FF6">
        <w:rPr>
          <w:rFonts w:ascii="ヒラギノ角ゴ Pro W3" w:eastAsia="ヒラギノ角ゴ Pro W3" w:hAnsi="ヒラギノ角ゴ Pro W3" w:cs="Times New Roman"/>
          <w:sz w:val="22"/>
          <w:szCs w:val="22"/>
        </w:rPr>
        <w:t>また、学習者</w:t>
      </w:r>
      <w:r w:rsidRPr="002A3FF6">
        <w:rPr>
          <w:rFonts w:ascii="ヒラギノ角ゴ Pro W3" w:eastAsia="ヒラギノ角ゴ Pro W3" w:hAnsi="ヒラギノ角ゴ Pro W3" w:cs="Times New Roman" w:hint="eastAsia"/>
          <w:sz w:val="22"/>
          <w:szCs w:val="22"/>
        </w:rPr>
        <w:t>の</w:t>
      </w:r>
      <w:r w:rsidRPr="002A3FF6">
        <w:rPr>
          <w:rFonts w:ascii="ヒラギノ角ゴ Pro W3" w:eastAsia="ヒラギノ角ゴ Pro W3" w:hAnsi="ヒラギノ角ゴ Pro W3" w:cs="Times New Roman"/>
          <w:sz w:val="22"/>
          <w:szCs w:val="22"/>
        </w:rPr>
        <w:t>進捗が停滞する「プラトー効果」と呼ばれる大きな課題も存在します。</w:t>
      </w:r>
      <w:r w:rsidRPr="002A3FF6">
        <w:rPr>
          <w:rFonts w:ascii="ヒラギノ角ゴ Pro W3" w:eastAsia="ヒラギノ角ゴ Pro W3" w:hAnsi="ヒラギノ角ゴ Pro W3" w:cs="Times New Roman"/>
          <w:sz w:val="22"/>
          <w:szCs w:val="22"/>
        </w:rPr>
        <w:br/>
      </w:r>
    </w:p>
    <w:p w14:paraId="78F583C0"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b/>
          <w:bCs/>
          <w:sz w:val="22"/>
          <w:szCs w:val="22"/>
        </w:rPr>
      </w:pPr>
      <w:r w:rsidRPr="002A3FF6">
        <w:rPr>
          <w:rFonts w:ascii="ヒラギノ角ゴ Pro W3" w:eastAsia="ヒラギノ角ゴ Pro W3" w:hAnsi="ヒラギノ角ゴ Pro W3" w:cs="Times New Roman"/>
          <w:b/>
          <w:bCs/>
          <w:sz w:val="22"/>
          <w:szCs w:val="22"/>
        </w:rPr>
        <w:t>プラトー効果とは</w:t>
      </w:r>
    </w:p>
    <w:p w14:paraId="7DCC5DD9"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sz w:val="22"/>
          <w:szCs w:val="22"/>
        </w:rPr>
      </w:pPr>
      <w:r w:rsidRPr="002A3FF6">
        <w:rPr>
          <w:rFonts w:ascii="ヒラギノ角ゴ Pro W3" w:eastAsia="ヒラギノ角ゴ Pro W3" w:hAnsi="ヒラギノ角ゴ Pro W3" w:cs="Times New Roman"/>
          <w:sz w:val="22"/>
          <w:szCs w:val="22"/>
        </w:rPr>
        <w:t>プラトー効果とは、学習者が時間と労力を費やしても、期待通りの進歩が見られずがっかりするような一時的な停滞状態を指します。具体的な原因として、毎日英語のノートや本を読んでいても、同じ語彙や文型、状況に何度も触れることで、学習者は馴染みのある語彙に固執し、言語スキルの向上がほとんど見られないか、わずかしか進まない状態に陥ることが挙げられます。</w:t>
      </w:r>
    </w:p>
    <w:p w14:paraId="1D114E5B" w14:textId="77777777" w:rsidR="002A3FF6" w:rsidRPr="002A3FF6" w:rsidRDefault="002A3FF6" w:rsidP="002A3FF6">
      <w:pPr>
        <w:adjustRightInd w:val="0"/>
        <w:snapToGrid w:val="0"/>
        <w:spacing w:line="360" w:lineRule="auto"/>
        <w:rPr>
          <w:rFonts w:ascii="ヒラギノ角ゴ Pro W3" w:eastAsia="ヒラギノ角ゴ Pro W3" w:hAnsi="ヒラギノ角ゴ Pro W3" w:cs="Times New Roman" w:hint="eastAsia"/>
          <w:sz w:val="22"/>
          <w:szCs w:val="22"/>
        </w:rPr>
      </w:pPr>
    </w:p>
    <w:p w14:paraId="24394CD6"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b/>
          <w:bCs/>
          <w:sz w:val="22"/>
          <w:szCs w:val="22"/>
        </w:rPr>
      </w:pPr>
      <w:r w:rsidRPr="002A3FF6">
        <w:rPr>
          <w:rFonts w:ascii="ヒラギノ角ゴ Pro W3" w:eastAsia="ヒラギノ角ゴ Pro W3" w:hAnsi="ヒラギノ角ゴ Pro W3" w:cs="Times New Roman"/>
          <w:b/>
          <w:bCs/>
          <w:sz w:val="22"/>
          <w:szCs w:val="22"/>
        </w:rPr>
        <w:t>プラトー効果を超えるためには</w:t>
      </w:r>
    </w:p>
    <w:p w14:paraId="45458316" w14:textId="3BF7BF44" w:rsidR="00D801A1" w:rsidRPr="002A3FF6" w:rsidRDefault="00D801A1" w:rsidP="002A3FF6">
      <w:pPr>
        <w:adjustRightInd w:val="0"/>
        <w:snapToGrid w:val="0"/>
        <w:spacing w:line="360" w:lineRule="auto"/>
        <w:rPr>
          <w:rFonts w:ascii="ヒラギノ角ゴ Pro W3" w:eastAsia="ヒラギノ角ゴ Pro W3" w:hAnsi="ヒラギノ角ゴ Pro W3" w:cs="Times New Roman" w:hint="eastAsia"/>
          <w:sz w:val="22"/>
          <w:szCs w:val="22"/>
        </w:rPr>
      </w:pPr>
      <w:proofErr w:type="spellStart"/>
      <w:r w:rsidRPr="002A3FF6">
        <w:rPr>
          <w:rFonts w:ascii="ヒラギノ角ゴ Pro W3" w:eastAsia="ヒラギノ角ゴ Pro W3" w:hAnsi="ヒラギノ角ゴ Pro W3" w:cs="Times New Roman"/>
          <w:sz w:val="22"/>
          <w:szCs w:val="22"/>
        </w:rPr>
        <w:t>Globify</w:t>
      </w:r>
      <w:proofErr w:type="spellEnd"/>
      <w:r w:rsidRPr="002A3FF6">
        <w:rPr>
          <w:rFonts w:ascii="ヒラギノ角ゴ Pro W3" w:eastAsia="ヒラギノ角ゴ Pro W3" w:hAnsi="ヒラギノ角ゴ Pro W3" w:cs="Times New Roman"/>
          <w:sz w:val="22"/>
          <w:szCs w:val="22"/>
        </w:rPr>
        <w:t>では、学習を楽しく、覚えやすくすることに重点を置いています。それは、エンターテインメントメディアを活用し、メディアと単語帳を組み合わせたプラットフォームのサービスです。</w:t>
      </w:r>
      <w:r w:rsidR="002A3FF6" w:rsidRPr="002A3FF6">
        <w:rPr>
          <w:rFonts w:ascii="ヒラギノ角ゴ Pro W3" w:eastAsia="ヒラギノ角ゴ Pro W3" w:hAnsi="ヒラギノ角ゴ Pro W3" w:cs="Times New Roman"/>
          <w:sz w:val="22"/>
          <w:szCs w:val="22"/>
        </w:rPr>
        <w:br/>
      </w:r>
    </w:p>
    <w:p w14:paraId="16C2B890" w14:textId="37473EF1" w:rsidR="00D801A1" w:rsidRPr="002A3FF6" w:rsidRDefault="00D801A1" w:rsidP="002A3FF6">
      <w:pPr>
        <w:pStyle w:val="a3"/>
        <w:numPr>
          <w:ilvl w:val="0"/>
          <w:numId w:val="1"/>
        </w:numPr>
        <w:adjustRightInd w:val="0"/>
        <w:snapToGrid w:val="0"/>
        <w:spacing w:line="360" w:lineRule="auto"/>
        <w:ind w:leftChars="0"/>
        <w:rPr>
          <w:rFonts w:ascii="ヒラギノ角ゴ Pro W3" w:eastAsia="ヒラギノ角ゴ Pro W3" w:hAnsi="ヒラギノ角ゴ Pro W3" w:cs="Times New Roman"/>
          <w:sz w:val="22"/>
          <w:szCs w:val="22"/>
        </w:rPr>
      </w:pPr>
      <w:r w:rsidRPr="002A3FF6">
        <w:rPr>
          <w:rFonts w:ascii="ヒラギノ角ゴ Pro W3" w:eastAsia="ヒラギノ角ゴ Pro W3" w:hAnsi="ヒラギノ角ゴ Pro W3" w:cs="Times New Roman"/>
          <w:sz w:val="22"/>
          <w:szCs w:val="22"/>
        </w:rPr>
        <w:t>テレビ番組や映画</w:t>
      </w:r>
    </w:p>
    <w:p w14:paraId="472F306C" w14:textId="658976E6" w:rsidR="00D801A1" w:rsidRPr="002A3FF6" w:rsidRDefault="00D801A1" w:rsidP="002A3FF6">
      <w:pPr>
        <w:pStyle w:val="a3"/>
        <w:numPr>
          <w:ilvl w:val="0"/>
          <w:numId w:val="1"/>
        </w:numPr>
        <w:adjustRightInd w:val="0"/>
        <w:snapToGrid w:val="0"/>
        <w:spacing w:line="360" w:lineRule="auto"/>
        <w:ind w:leftChars="0"/>
        <w:rPr>
          <w:rFonts w:ascii="ヒラギノ角ゴ Pro W3" w:eastAsia="ヒラギノ角ゴ Pro W3" w:hAnsi="ヒラギノ角ゴ Pro W3" w:cs="Times New Roman"/>
          <w:sz w:val="22"/>
          <w:szCs w:val="22"/>
        </w:rPr>
      </w:pPr>
      <w:r w:rsidRPr="002A3FF6">
        <w:rPr>
          <w:rFonts w:ascii="ヒラギノ角ゴ Pro W3" w:eastAsia="ヒラギノ角ゴ Pro W3" w:hAnsi="ヒラギノ角ゴ Pro W3" w:cs="Times New Roman"/>
          <w:sz w:val="22"/>
          <w:szCs w:val="22"/>
        </w:rPr>
        <w:t>AI生成画像</w:t>
      </w:r>
      <w:r w:rsidR="002A3FF6" w:rsidRPr="002A3FF6">
        <w:rPr>
          <w:rFonts w:ascii="ヒラギノ角ゴ Pro W3" w:eastAsia="ヒラギノ角ゴ Pro W3" w:hAnsi="ヒラギノ角ゴ Pro W3" w:cs="Times New Roman"/>
          <w:sz w:val="22"/>
          <w:szCs w:val="22"/>
        </w:rPr>
        <w:br/>
      </w:r>
    </w:p>
    <w:p w14:paraId="78617D57" w14:textId="65A33636" w:rsidR="00D801A1" w:rsidRPr="002A3FF6" w:rsidRDefault="00D801A1" w:rsidP="002A3FF6">
      <w:pPr>
        <w:adjustRightInd w:val="0"/>
        <w:snapToGrid w:val="0"/>
        <w:spacing w:line="360" w:lineRule="auto"/>
        <w:rPr>
          <w:rFonts w:ascii="ヒラギノ角ゴ Pro W3" w:eastAsia="ヒラギノ角ゴ Pro W3" w:hAnsi="ヒラギノ角ゴ Pro W3" w:cs="Times New Roman" w:hint="eastAsia"/>
          <w:sz w:val="22"/>
          <w:szCs w:val="22"/>
        </w:rPr>
      </w:pPr>
      <w:proofErr w:type="spellStart"/>
      <w:r w:rsidRPr="002A3FF6">
        <w:rPr>
          <w:rFonts w:ascii="ヒラギノ角ゴ Pro W3" w:eastAsia="ヒラギノ角ゴ Pro W3" w:hAnsi="ヒラギノ角ゴ Pro W3" w:cs="Times New Roman"/>
          <w:sz w:val="22"/>
          <w:szCs w:val="22"/>
        </w:rPr>
        <w:lastRenderedPageBreak/>
        <w:t>Globify</w:t>
      </w:r>
      <w:proofErr w:type="spellEnd"/>
      <w:r w:rsidRPr="002A3FF6">
        <w:rPr>
          <w:rFonts w:ascii="ヒラギノ角ゴ Pro W3" w:eastAsia="ヒラギノ角ゴ Pro W3" w:hAnsi="ヒラギノ角ゴ Pro W3" w:cs="Times New Roman"/>
          <w:sz w:val="22"/>
          <w:szCs w:val="22"/>
        </w:rPr>
        <w:t>のメディア単語帳のコンテンツとして、人気のあるテレビ番組や映画から短くて楽しい動画を抽出し、またAI生成画像を使用しています。</w:t>
      </w:r>
      <w:r w:rsidR="002A3FF6" w:rsidRPr="002A3FF6">
        <w:rPr>
          <w:rFonts w:ascii="ヒラギノ角ゴ Pro W3" w:eastAsia="ヒラギノ角ゴ Pro W3" w:hAnsi="ヒラギノ角ゴ Pro W3" w:cs="Times New Roman"/>
          <w:sz w:val="22"/>
          <w:szCs w:val="22"/>
        </w:rPr>
        <w:br/>
      </w:r>
    </w:p>
    <w:p w14:paraId="4F127834" w14:textId="41639B98" w:rsidR="00D801A1" w:rsidRPr="002A3FF6" w:rsidRDefault="00D801A1" w:rsidP="002A3FF6">
      <w:pPr>
        <w:adjustRightInd w:val="0"/>
        <w:snapToGrid w:val="0"/>
        <w:spacing w:line="360" w:lineRule="auto"/>
        <w:rPr>
          <w:rFonts w:ascii="ヒラギノ角ゴ Pro W3" w:eastAsia="ヒラギノ角ゴ Pro W3" w:hAnsi="ヒラギノ角ゴ Pro W3" w:cs="Times New Roman" w:hint="eastAsia"/>
          <w:sz w:val="22"/>
          <w:szCs w:val="22"/>
        </w:rPr>
      </w:pPr>
      <w:r w:rsidRPr="002A3FF6">
        <w:rPr>
          <w:rFonts w:ascii="ヒラギノ角ゴ Pro W3" w:eastAsia="ヒラギノ角ゴ Pro W3" w:hAnsi="ヒラギノ角ゴ Pro W3" w:cs="Times New Roman"/>
          <w:sz w:val="22"/>
          <w:szCs w:val="22"/>
        </w:rPr>
        <w:t>メディアと組み合わせて単語が使用される文脈（短い例文）を紹介することで、楽しく英語を学ぶことができます。この方法は、英語ネイティブが新しい語彙を身につける手法と同じです。</w:t>
      </w:r>
      <w:r w:rsidR="002A3FF6" w:rsidRPr="002A3FF6">
        <w:rPr>
          <w:rFonts w:ascii="ヒラギノ角ゴ Pro W3" w:eastAsia="ヒラギノ角ゴ Pro W3" w:hAnsi="ヒラギノ角ゴ Pro W3" w:cs="Times New Roman"/>
          <w:sz w:val="22"/>
          <w:szCs w:val="22"/>
        </w:rPr>
        <w:br/>
      </w:r>
    </w:p>
    <w:p w14:paraId="129A37A3"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b/>
          <w:bCs/>
          <w:sz w:val="22"/>
          <w:szCs w:val="22"/>
        </w:rPr>
      </w:pPr>
      <w:r w:rsidRPr="002A3FF6">
        <w:rPr>
          <w:rFonts w:ascii="ヒラギノ角ゴ Pro W3" w:eastAsia="ヒラギノ角ゴ Pro W3" w:hAnsi="ヒラギノ角ゴ Pro W3" w:cs="Times New Roman"/>
          <w:b/>
          <w:bCs/>
          <w:sz w:val="22"/>
          <w:szCs w:val="22"/>
        </w:rPr>
        <w:t>学術的に検証された学習</w:t>
      </w:r>
    </w:p>
    <w:p w14:paraId="41552C66" w14:textId="2554F83A" w:rsidR="00D801A1" w:rsidRPr="002A3FF6" w:rsidRDefault="00D801A1" w:rsidP="002A3FF6">
      <w:pPr>
        <w:adjustRightInd w:val="0"/>
        <w:snapToGrid w:val="0"/>
        <w:spacing w:line="360" w:lineRule="auto"/>
        <w:rPr>
          <w:rFonts w:ascii="ヒラギノ角ゴ Pro W3" w:eastAsia="ヒラギノ角ゴ Pro W3" w:hAnsi="ヒラギノ角ゴ Pro W3" w:cs="Times New Roman" w:hint="eastAsia"/>
          <w:sz w:val="22"/>
          <w:szCs w:val="22"/>
        </w:rPr>
      </w:pPr>
      <w:proofErr w:type="spellStart"/>
      <w:r w:rsidRPr="002A3FF6">
        <w:rPr>
          <w:rFonts w:ascii="ヒラギノ角ゴ Pro W3" w:eastAsia="ヒラギノ角ゴ Pro W3" w:hAnsi="ヒラギノ角ゴ Pro W3" w:cs="Times New Roman"/>
          <w:sz w:val="22"/>
          <w:szCs w:val="22"/>
        </w:rPr>
        <w:t>Globify</w:t>
      </w:r>
      <w:proofErr w:type="spellEnd"/>
      <w:r w:rsidRPr="002A3FF6">
        <w:rPr>
          <w:rFonts w:ascii="ヒラギノ角ゴ Pro W3" w:eastAsia="ヒラギノ角ゴ Pro W3" w:hAnsi="ヒラギノ角ゴ Pro W3" w:cs="Times New Roman"/>
          <w:sz w:val="22"/>
          <w:szCs w:val="22"/>
        </w:rPr>
        <w:t>では、「ライトナーシステム」と呼ばれる手法を採用しています。この手法は、学習をより効果的にかつ効率的に最大化するために科学的に証明された「間隔反復」を取り入れています。</w:t>
      </w:r>
      <w:r w:rsidR="002A3FF6" w:rsidRPr="002A3FF6">
        <w:rPr>
          <w:rFonts w:ascii="ヒラギノ角ゴ Pro W3" w:eastAsia="ヒラギノ角ゴ Pro W3" w:hAnsi="ヒラギノ角ゴ Pro W3" w:cs="Times New Roman"/>
          <w:sz w:val="22"/>
          <w:szCs w:val="22"/>
        </w:rPr>
        <w:br/>
      </w:r>
    </w:p>
    <w:p w14:paraId="61AFBC7C" w14:textId="643CC9FE" w:rsidR="00D801A1" w:rsidRPr="002A3FF6" w:rsidRDefault="00D801A1" w:rsidP="002A3FF6">
      <w:pPr>
        <w:adjustRightInd w:val="0"/>
        <w:snapToGrid w:val="0"/>
        <w:spacing w:line="360" w:lineRule="auto"/>
        <w:rPr>
          <w:rFonts w:ascii="ヒラギノ角ゴ Pro W3" w:eastAsia="ヒラギノ角ゴ Pro W3" w:hAnsi="ヒラギノ角ゴ Pro W3" w:cs="Times New Roman" w:hint="eastAsia"/>
          <w:sz w:val="22"/>
          <w:szCs w:val="22"/>
        </w:rPr>
      </w:pPr>
      <w:r w:rsidRPr="002A3FF6">
        <w:rPr>
          <w:rFonts w:ascii="ヒラギノ角ゴ Pro W3" w:eastAsia="ヒラギノ角ゴ Pro W3" w:hAnsi="ヒラギノ角ゴ Pro W3" w:cs="Times New Roman"/>
          <w:sz w:val="22"/>
          <w:szCs w:val="22"/>
        </w:rPr>
        <w:t>間隔反復を通じて、学習者は新しくて難易度の高い単語に挑戦することができます。一方で、すでに意味を理解した単語は頻繁に表示されないようになっています。この学習方法により、学習者は自分が最も定着が難しい単語に焦点を当てることができます。ライトナーシステムでは、単語は復習のため期間が設定されているボックスに移動され、復習すべきタイミングが調整されています。</w:t>
      </w:r>
      <w:r w:rsidR="002A3FF6" w:rsidRPr="002A3FF6">
        <w:rPr>
          <w:rFonts w:ascii="ヒラギノ角ゴ Pro W3" w:eastAsia="ヒラギノ角ゴ Pro W3" w:hAnsi="ヒラギノ角ゴ Pro W3" w:cs="Times New Roman"/>
          <w:sz w:val="22"/>
          <w:szCs w:val="22"/>
        </w:rPr>
        <w:br/>
      </w:r>
    </w:p>
    <w:p w14:paraId="2DDEDC01"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sz w:val="22"/>
          <w:szCs w:val="22"/>
        </w:rPr>
      </w:pPr>
      <w:r w:rsidRPr="002A3FF6">
        <w:rPr>
          <w:rFonts w:ascii="ヒラギノ角ゴ Pro W3" w:eastAsia="ヒラギノ角ゴ Pro W3" w:hAnsi="ヒラギノ角ゴ Pro W3" w:cs="Times New Roman"/>
          <w:sz w:val="22"/>
          <w:szCs w:val="22"/>
        </w:rPr>
        <w:t>【適応型学習】</w:t>
      </w:r>
    </w:p>
    <w:p w14:paraId="59AAEEF9"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sz w:val="22"/>
          <w:szCs w:val="22"/>
        </w:rPr>
      </w:pPr>
      <w:r w:rsidRPr="002A3FF6">
        <w:rPr>
          <w:rFonts w:ascii="ヒラギノ角ゴ Pro W3" w:eastAsia="ヒラギノ角ゴ Pro W3" w:hAnsi="ヒラギノ角ゴ Pro W3" w:cs="Times New Roman"/>
          <w:sz w:val="22"/>
          <w:szCs w:val="22"/>
        </w:rPr>
        <w:t>適応型学習とは、難しい単語にはより多くの時間をかけ、すでに理解が進んでいる単語は手早く進める仕組みです。これにより、学習時間を最適に活用することができます。</w:t>
      </w:r>
    </w:p>
    <w:p w14:paraId="0D9EB3C8"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sz w:val="22"/>
          <w:szCs w:val="22"/>
        </w:rPr>
      </w:pPr>
    </w:p>
    <w:p w14:paraId="1C63B3A9"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sz w:val="22"/>
          <w:szCs w:val="22"/>
        </w:rPr>
      </w:pPr>
      <w:r w:rsidRPr="002A3FF6">
        <w:rPr>
          <w:rFonts w:ascii="ヒラギノ角ゴ Pro W3" w:eastAsia="ヒラギノ角ゴ Pro W3" w:hAnsi="ヒラギノ角ゴ Pro W3" w:cs="Times New Roman"/>
          <w:sz w:val="22"/>
          <w:szCs w:val="22"/>
        </w:rPr>
        <w:t>【間隔反復】</w:t>
      </w:r>
    </w:p>
    <w:p w14:paraId="37F0101E"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sz w:val="22"/>
          <w:szCs w:val="22"/>
        </w:rPr>
      </w:pPr>
      <w:r w:rsidRPr="002A3FF6">
        <w:rPr>
          <w:rFonts w:ascii="ヒラギノ角ゴ Pro W3" w:eastAsia="ヒラギノ角ゴ Pro W3" w:hAnsi="ヒラギノ角ゴ Pro W3" w:cs="Times New Roman"/>
          <w:sz w:val="22"/>
          <w:szCs w:val="22"/>
        </w:rPr>
        <w:t>間隔反復には、反復学習の要素が含まれており、単語を定期的に復習することで長期記憶に繋げることが期待されます。</w:t>
      </w:r>
    </w:p>
    <w:p w14:paraId="0FA731CF"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sz w:val="22"/>
          <w:szCs w:val="22"/>
        </w:rPr>
      </w:pPr>
    </w:p>
    <w:p w14:paraId="1C2E7CB0"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sz w:val="22"/>
          <w:szCs w:val="22"/>
        </w:rPr>
      </w:pPr>
      <w:r w:rsidRPr="002A3FF6">
        <w:rPr>
          <w:rFonts w:ascii="ヒラギノ角ゴ Pro W3" w:eastAsia="ヒラギノ角ゴ Pro W3" w:hAnsi="ヒラギノ角ゴ Pro W3" w:cs="Times New Roman"/>
          <w:sz w:val="22"/>
          <w:szCs w:val="22"/>
        </w:rPr>
        <w:t>【アクティブコール】</w:t>
      </w:r>
    </w:p>
    <w:p w14:paraId="360633B8" w14:textId="77777777" w:rsidR="002A3FF6" w:rsidRDefault="00D801A1" w:rsidP="002A3FF6">
      <w:pPr>
        <w:adjustRightInd w:val="0"/>
        <w:snapToGrid w:val="0"/>
        <w:spacing w:line="360" w:lineRule="auto"/>
        <w:rPr>
          <w:rFonts w:ascii="ヒラギノ角ゴ Pro W3" w:eastAsia="ヒラギノ角ゴ Pro W3" w:hAnsi="ヒラギノ角ゴ Pro W3" w:cs="Times New Roman"/>
          <w:sz w:val="22"/>
          <w:szCs w:val="22"/>
        </w:rPr>
      </w:pPr>
      <w:r w:rsidRPr="002A3FF6">
        <w:rPr>
          <w:rFonts w:ascii="ヒラギノ角ゴ Pro W3" w:eastAsia="ヒラギノ角ゴ Pro W3" w:hAnsi="ヒラギノ角ゴ Pro W3" w:cs="Times New Roman"/>
          <w:sz w:val="22"/>
          <w:szCs w:val="22"/>
        </w:rPr>
        <w:t>アクティブコールとは、記憶から積極的に情報を引き出すことを意味し、記憶の神経経路を強化し、より定着させやすくなります。</w:t>
      </w:r>
    </w:p>
    <w:p w14:paraId="03C8193C" w14:textId="77777777" w:rsidR="002A3FF6" w:rsidRDefault="002A3FF6" w:rsidP="002A3FF6">
      <w:pPr>
        <w:adjustRightInd w:val="0"/>
        <w:snapToGrid w:val="0"/>
        <w:spacing w:line="360" w:lineRule="auto"/>
        <w:rPr>
          <w:rFonts w:ascii="ヒラギノ角ゴ Pro W3" w:eastAsia="ヒラギノ角ゴ Pro W3" w:hAnsi="ヒラギノ角ゴ Pro W3" w:cs="Times New Roman"/>
          <w:sz w:val="22"/>
          <w:szCs w:val="22"/>
        </w:rPr>
      </w:pPr>
    </w:p>
    <w:p w14:paraId="5D1C606F" w14:textId="77777777" w:rsidR="00F6547F" w:rsidRDefault="00F6547F" w:rsidP="00F6547F">
      <w:pPr>
        <w:adjustRightInd w:val="0"/>
        <w:snapToGrid w:val="0"/>
        <w:spacing w:line="360" w:lineRule="auto"/>
        <w:rPr>
          <w:rFonts w:ascii="ヒラギノ角ゴ Pro W3" w:eastAsia="ヒラギノ角ゴ Pro W3" w:hAnsi="ヒラギノ角ゴ Pro W3" w:cs="Times New Roman" w:hint="eastAsia"/>
          <w:b/>
          <w:bCs/>
          <w:sz w:val="22"/>
          <w:szCs w:val="22"/>
        </w:rPr>
      </w:pPr>
    </w:p>
    <w:p w14:paraId="3B1D97D4" w14:textId="77777777" w:rsidR="00D801A1" w:rsidRPr="002A3FF6" w:rsidRDefault="00D801A1" w:rsidP="002A3FF6">
      <w:pPr>
        <w:adjustRightInd w:val="0"/>
        <w:snapToGrid w:val="0"/>
        <w:spacing w:line="360" w:lineRule="auto"/>
        <w:rPr>
          <w:rFonts w:ascii="ヒラギノ角ゴ Pro W3" w:eastAsia="ヒラギノ角ゴ Pro W3" w:hAnsi="ヒラギノ角ゴ Pro W3" w:cs="Times New Roman"/>
          <w:b/>
          <w:bCs/>
          <w:sz w:val="22"/>
          <w:szCs w:val="22"/>
        </w:rPr>
      </w:pPr>
      <w:r w:rsidRPr="002A3FF6">
        <w:rPr>
          <w:rFonts w:ascii="ヒラギノ角ゴ Pro W3" w:eastAsia="ヒラギノ角ゴ Pro W3" w:hAnsi="ヒラギノ角ゴ Pro W3" w:cs="Times New Roman"/>
          <w:b/>
          <w:bCs/>
          <w:sz w:val="22"/>
          <w:szCs w:val="22"/>
        </w:rPr>
        <w:t>サマリー</w:t>
      </w:r>
    </w:p>
    <w:p w14:paraId="795667A5" w14:textId="1A05B3B2" w:rsidR="00D801A1" w:rsidRPr="002A3FF6" w:rsidRDefault="00D801A1" w:rsidP="002A3FF6">
      <w:pPr>
        <w:adjustRightInd w:val="0"/>
        <w:snapToGrid w:val="0"/>
        <w:spacing w:line="360" w:lineRule="auto"/>
        <w:rPr>
          <w:rFonts w:ascii="ヒラギノ角ゴ Pro W3" w:eastAsia="ヒラギノ角ゴ Pro W3" w:hAnsi="ヒラギノ角ゴ Pro W3" w:cs="Times New Roman" w:hint="eastAsia"/>
          <w:sz w:val="22"/>
          <w:szCs w:val="22"/>
        </w:rPr>
      </w:pPr>
      <w:proofErr w:type="spellStart"/>
      <w:r w:rsidRPr="002A3FF6">
        <w:rPr>
          <w:rFonts w:ascii="ヒラギノ角ゴ Pro W3" w:eastAsia="ヒラギノ角ゴ Pro W3" w:hAnsi="ヒラギノ角ゴ Pro W3" w:cs="Times New Roman"/>
          <w:sz w:val="22"/>
          <w:szCs w:val="22"/>
        </w:rPr>
        <w:t>Globify</w:t>
      </w:r>
      <w:proofErr w:type="spellEnd"/>
      <w:r w:rsidRPr="002A3FF6">
        <w:rPr>
          <w:rFonts w:ascii="ヒラギノ角ゴ Pro W3" w:eastAsia="ヒラギノ角ゴ Pro W3" w:hAnsi="ヒラギノ角ゴ Pro W3" w:cs="Times New Roman"/>
          <w:sz w:val="22"/>
          <w:szCs w:val="22"/>
        </w:rPr>
        <w:t>ではメディアコンテンツを提供しながら、英語ネイティブのように語彙力を自然に身につけることができます。</w:t>
      </w:r>
      <w:r w:rsidR="002A3FF6" w:rsidRPr="002A3FF6">
        <w:rPr>
          <w:rFonts w:ascii="ヒラギノ角ゴ Pro W3" w:eastAsia="ヒラギノ角ゴ Pro W3" w:hAnsi="ヒラギノ角ゴ Pro W3" w:cs="Times New Roman"/>
          <w:sz w:val="22"/>
          <w:szCs w:val="22"/>
        </w:rPr>
        <w:br/>
      </w:r>
    </w:p>
    <w:p w14:paraId="02D317A9" w14:textId="67CB7A8B" w:rsidR="00D801A1" w:rsidRPr="002A3FF6" w:rsidRDefault="00D801A1" w:rsidP="002A3FF6">
      <w:pPr>
        <w:adjustRightInd w:val="0"/>
        <w:snapToGrid w:val="0"/>
        <w:spacing w:line="360" w:lineRule="auto"/>
        <w:rPr>
          <w:rFonts w:ascii="ヒラギノ角ゴ Pro W3" w:eastAsia="ヒラギノ角ゴ Pro W3" w:hAnsi="ヒラギノ角ゴ Pro W3" w:cs="Times New Roman" w:hint="eastAsia"/>
          <w:sz w:val="22"/>
          <w:szCs w:val="22"/>
        </w:rPr>
      </w:pPr>
      <w:r w:rsidRPr="002A3FF6">
        <w:rPr>
          <w:rFonts w:ascii="ヒラギノ角ゴ Pro W3" w:eastAsia="ヒラギノ角ゴ Pro W3" w:hAnsi="ヒラギノ角ゴ Pro W3" w:cs="Times New Roman"/>
          <w:sz w:val="22"/>
          <w:szCs w:val="22"/>
        </w:rPr>
        <w:t>当社が提供するプラットフォームは、プラトー効果を克服するために単語を学ぶ際の学術方法や多様な表現、馴染みはないが広く利用されている単語などに焦点を当て、学習者がよりネイティビティを向上できます。</w:t>
      </w:r>
      <w:r w:rsidR="002A3FF6" w:rsidRPr="002A3FF6">
        <w:rPr>
          <w:rFonts w:ascii="ヒラギノ角ゴ Pro W3" w:eastAsia="ヒラギノ角ゴ Pro W3" w:hAnsi="ヒラギノ角ゴ Pro W3" w:cs="Times New Roman"/>
          <w:sz w:val="22"/>
          <w:szCs w:val="22"/>
        </w:rPr>
        <w:br/>
      </w:r>
    </w:p>
    <w:p w14:paraId="72A54A69" w14:textId="77777777" w:rsidR="002D0FE4" w:rsidRDefault="00D801A1" w:rsidP="002D0FE4">
      <w:pPr>
        <w:adjustRightInd w:val="0"/>
        <w:snapToGrid w:val="0"/>
        <w:spacing w:line="360" w:lineRule="auto"/>
        <w:jc w:val="center"/>
        <w:rPr>
          <w:rFonts w:ascii="ヒラギノ角ゴ Pro W3" w:eastAsia="ヒラギノ角ゴ Pro W3" w:hAnsi="ヒラギノ角ゴ Pro W3" w:cs="Times New Roman"/>
          <w:sz w:val="22"/>
          <w:szCs w:val="22"/>
        </w:rPr>
      </w:pPr>
      <w:r w:rsidRPr="002A3FF6">
        <w:rPr>
          <w:rFonts w:ascii="ヒラギノ角ゴ Pro W3" w:eastAsia="ヒラギノ角ゴ Pro W3" w:hAnsi="ヒラギノ角ゴ Pro W3" w:cs="Times New Roman"/>
          <w:sz w:val="22"/>
          <w:szCs w:val="22"/>
        </w:rPr>
        <w:t>さらに、楽しく、効果を測定しながら学びが実現されています。</w:t>
      </w:r>
    </w:p>
    <w:p w14:paraId="7640D784" w14:textId="77777777" w:rsidR="002D0FE4" w:rsidRDefault="002D0FE4" w:rsidP="002D0FE4">
      <w:pPr>
        <w:adjustRightInd w:val="0"/>
        <w:snapToGrid w:val="0"/>
        <w:spacing w:line="360" w:lineRule="auto"/>
        <w:jc w:val="center"/>
        <w:rPr>
          <w:rFonts w:ascii="ヒラギノ角ゴ Pro W3" w:eastAsia="ヒラギノ角ゴ Pro W3" w:hAnsi="ヒラギノ角ゴ Pro W3" w:cs="Times New Roman"/>
          <w:sz w:val="22"/>
          <w:szCs w:val="22"/>
        </w:rPr>
      </w:pPr>
    </w:p>
    <w:p w14:paraId="2EA7A00F" w14:textId="77777777" w:rsidR="002D0FE4" w:rsidRPr="002D0FE4" w:rsidRDefault="002D0FE4" w:rsidP="002D0FE4">
      <w:pPr>
        <w:adjustRightInd w:val="0"/>
        <w:snapToGrid w:val="0"/>
        <w:spacing w:line="360" w:lineRule="auto"/>
        <w:jc w:val="center"/>
        <w:rPr>
          <w:rFonts w:ascii="ヒラギノ角ゴ Pro W3" w:eastAsia="ヒラギノ角ゴ Pro W3" w:hAnsi="ヒラギノ角ゴ Pro W3" w:cs="Times New Roman"/>
          <w:sz w:val="22"/>
          <w:szCs w:val="22"/>
        </w:rPr>
      </w:pPr>
    </w:p>
    <w:p w14:paraId="6FB43D2F" w14:textId="77777777" w:rsidR="002D0FE4" w:rsidRPr="002D0FE4" w:rsidRDefault="002D0FE4" w:rsidP="002D0FE4">
      <w:pPr>
        <w:adjustRightInd w:val="0"/>
        <w:snapToGrid w:val="0"/>
        <w:spacing w:line="360" w:lineRule="auto"/>
        <w:jc w:val="left"/>
        <w:rPr>
          <w:rFonts w:ascii="ヒラギノ角ゴ Pro W3" w:eastAsia="ヒラギノ角ゴ Pro W3" w:hAnsi="ヒラギノ角ゴ Pro W3" w:cs="Times New Roman"/>
          <w:b/>
          <w:bCs/>
          <w:sz w:val="22"/>
          <w:szCs w:val="22"/>
        </w:rPr>
      </w:pPr>
      <w:r w:rsidRPr="002D0FE4">
        <w:rPr>
          <w:rFonts w:ascii="ヒラギノ角ゴ Pro W3" w:eastAsia="ヒラギノ角ゴ Pro W3" w:hAnsi="ヒラギノ角ゴ Pro W3" w:cs="Times New Roman" w:hint="eastAsia"/>
          <w:b/>
          <w:bCs/>
          <w:sz w:val="22"/>
          <w:szCs w:val="22"/>
        </w:rPr>
        <w:t>『</w:t>
      </w:r>
      <w:proofErr w:type="spellStart"/>
      <w:r w:rsidRPr="002D0FE4">
        <w:rPr>
          <w:rFonts w:ascii="ヒラギノ角ゴ Pro W3" w:eastAsia="ヒラギノ角ゴ Pro W3" w:hAnsi="ヒラギノ角ゴ Pro W3" w:cs="Times New Roman"/>
          <w:b/>
          <w:bCs/>
          <w:sz w:val="22"/>
          <w:szCs w:val="22"/>
        </w:rPr>
        <w:t>Globify</w:t>
      </w:r>
      <w:proofErr w:type="spellEnd"/>
      <w:r w:rsidRPr="002D0FE4">
        <w:rPr>
          <w:rFonts w:ascii="ヒラギノ角ゴ Pro W3" w:eastAsia="ヒラギノ角ゴ Pro W3" w:hAnsi="ヒラギノ角ゴ Pro W3" w:cs="Times New Roman"/>
          <w:b/>
          <w:bCs/>
          <w:sz w:val="22"/>
          <w:szCs w:val="22"/>
        </w:rPr>
        <w:t>』の学習効果について</w:t>
      </w:r>
    </w:p>
    <w:p w14:paraId="709C16D4" w14:textId="77777777" w:rsidR="002D0FE4" w:rsidRPr="002D0FE4" w:rsidRDefault="002D0FE4" w:rsidP="002D0FE4">
      <w:pPr>
        <w:adjustRightInd w:val="0"/>
        <w:snapToGrid w:val="0"/>
        <w:spacing w:line="360" w:lineRule="auto"/>
        <w:jc w:val="left"/>
        <w:rPr>
          <w:rFonts w:ascii="ヒラギノ角ゴ Pro W3" w:eastAsia="ヒラギノ角ゴ Pro W3" w:hAnsi="ヒラギノ角ゴ Pro W3" w:cs="Times New Roman"/>
          <w:sz w:val="22"/>
          <w:szCs w:val="22"/>
        </w:rPr>
      </w:pPr>
    </w:p>
    <w:p w14:paraId="682CC7AC" w14:textId="77777777" w:rsidR="002D0FE4" w:rsidRDefault="002D0FE4" w:rsidP="002D0FE4">
      <w:pPr>
        <w:pStyle w:val="a3"/>
        <w:numPr>
          <w:ilvl w:val="0"/>
          <w:numId w:val="3"/>
        </w:numPr>
        <w:adjustRightInd w:val="0"/>
        <w:snapToGrid w:val="0"/>
        <w:spacing w:line="360" w:lineRule="auto"/>
        <w:ind w:leftChars="0"/>
        <w:jc w:val="left"/>
        <w:rPr>
          <w:rFonts w:ascii="ヒラギノ角ゴ Pro W3" w:eastAsia="ヒラギノ角ゴ Pro W3" w:hAnsi="ヒラギノ角ゴ Pro W3" w:cs="Times New Roman"/>
          <w:sz w:val="22"/>
          <w:szCs w:val="22"/>
        </w:rPr>
      </w:pPr>
      <w:r>
        <w:rPr>
          <w:rFonts w:ascii="ヒラギノ角ゴ Pro W3" w:eastAsia="ヒラギノ角ゴ Pro W3" w:hAnsi="ヒラギノ角ゴ Pro W3" w:cs="Times New Roman" w:hint="eastAsia"/>
          <w:sz w:val="22"/>
          <w:szCs w:val="22"/>
        </w:rPr>
        <w:t>TOEICや</w:t>
      </w:r>
      <w:r>
        <w:rPr>
          <w:rFonts w:ascii="ヒラギノ角ゴ Pro W3" w:eastAsia="ヒラギノ角ゴ Pro W3" w:hAnsi="ヒラギノ角ゴ Pro W3" w:cs="Times New Roman"/>
          <w:sz w:val="22"/>
          <w:szCs w:val="22"/>
        </w:rPr>
        <w:t>TOEFL</w:t>
      </w:r>
      <w:r>
        <w:rPr>
          <w:rFonts w:ascii="ヒラギノ角ゴ Pro W3" w:eastAsia="ヒラギノ角ゴ Pro W3" w:hAnsi="ヒラギノ角ゴ Pro W3" w:cs="Times New Roman" w:hint="eastAsia"/>
          <w:sz w:val="22"/>
          <w:szCs w:val="22"/>
        </w:rPr>
        <w:t>の単語帳を作る手間が省ける</w:t>
      </w:r>
    </w:p>
    <w:p w14:paraId="2F24AC4B" w14:textId="579E1F8A" w:rsidR="002D0FE4" w:rsidRPr="002D0FE4" w:rsidRDefault="002D0FE4" w:rsidP="002D0FE4">
      <w:pPr>
        <w:pStyle w:val="a3"/>
        <w:numPr>
          <w:ilvl w:val="0"/>
          <w:numId w:val="3"/>
        </w:numPr>
        <w:adjustRightInd w:val="0"/>
        <w:snapToGrid w:val="0"/>
        <w:spacing w:line="360" w:lineRule="auto"/>
        <w:ind w:leftChars="0"/>
        <w:jc w:val="left"/>
        <w:rPr>
          <w:rFonts w:ascii="ヒラギノ角ゴ Pro W3" w:eastAsia="ヒラギノ角ゴ Pro W3" w:hAnsi="ヒラギノ角ゴ Pro W3" w:cs="Times New Roman"/>
          <w:sz w:val="22"/>
          <w:szCs w:val="22"/>
        </w:rPr>
      </w:pPr>
      <w:r w:rsidRPr="002D0FE4">
        <w:rPr>
          <w:rFonts w:ascii="ヒラギノ角ゴ Pro W3" w:eastAsia="ヒラギノ角ゴ Pro W3" w:hAnsi="ヒラギノ角ゴ Pro W3" w:cs="Times New Roman" w:hint="eastAsia"/>
          <w:sz w:val="22"/>
          <w:szCs w:val="22"/>
        </w:rPr>
        <w:t>画像や動画を活用して学べるフラッシュカード</w:t>
      </w:r>
    </w:p>
    <w:p w14:paraId="2CF274AA" w14:textId="77777777" w:rsidR="002D0FE4" w:rsidRPr="002D0FE4" w:rsidRDefault="002D0FE4" w:rsidP="002D0FE4">
      <w:pPr>
        <w:pStyle w:val="a3"/>
        <w:numPr>
          <w:ilvl w:val="0"/>
          <w:numId w:val="3"/>
        </w:numPr>
        <w:adjustRightInd w:val="0"/>
        <w:snapToGrid w:val="0"/>
        <w:spacing w:line="360" w:lineRule="auto"/>
        <w:ind w:leftChars="0"/>
        <w:jc w:val="left"/>
        <w:rPr>
          <w:rFonts w:ascii="ヒラギノ角ゴ Pro W3" w:eastAsia="ヒラギノ角ゴ Pro W3" w:hAnsi="ヒラギノ角ゴ Pro W3" w:cs="Times New Roman"/>
          <w:sz w:val="22"/>
          <w:szCs w:val="22"/>
        </w:rPr>
      </w:pPr>
      <w:r w:rsidRPr="002D0FE4">
        <w:rPr>
          <w:rFonts w:ascii="ヒラギノ角ゴ Pro W3" w:eastAsia="ヒラギノ角ゴ Pro W3" w:hAnsi="ヒラギノ角ゴ Pro W3" w:cs="Times New Roman" w:hint="eastAsia"/>
          <w:sz w:val="22"/>
          <w:szCs w:val="22"/>
        </w:rPr>
        <w:t>動画ではその語彙が使用される実際の場面を見ながら学</w:t>
      </w:r>
      <w:proofErr w:type="gramStart"/>
      <w:r w:rsidRPr="002D0FE4">
        <w:rPr>
          <w:rFonts w:ascii="ヒラギノ角ゴ Pro W3" w:eastAsia="ヒラギノ角ゴ Pro W3" w:hAnsi="ヒラギノ角ゴ Pro W3" w:cs="Times New Roman" w:hint="eastAsia"/>
          <w:sz w:val="22"/>
          <w:szCs w:val="22"/>
        </w:rPr>
        <w:t>る</w:t>
      </w:r>
      <w:proofErr w:type="gramEnd"/>
    </w:p>
    <w:p w14:paraId="6C72792B" w14:textId="77777777" w:rsidR="002D0FE4" w:rsidRPr="002D0FE4" w:rsidRDefault="002D0FE4" w:rsidP="002D0FE4">
      <w:pPr>
        <w:pStyle w:val="a3"/>
        <w:numPr>
          <w:ilvl w:val="0"/>
          <w:numId w:val="3"/>
        </w:numPr>
        <w:adjustRightInd w:val="0"/>
        <w:snapToGrid w:val="0"/>
        <w:spacing w:line="360" w:lineRule="auto"/>
        <w:ind w:leftChars="0"/>
        <w:jc w:val="left"/>
        <w:rPr>
          <w:rFonts w:ascii="ヒラギノ角ゴ Pro W3" w:eastAsia="ヒラギノ角ゴ Pro W3" w:hAnsi="ヒラギノ角ゴ Pro W3" w:cs="Times New Roman"/>
          <w:sz w:val="22"/>
          <w:szCs w:val="22"/>
        </w:rPr>
      </w:pPr>
      <w:r w:rsidRPr="002D0FE4">
        <w:rPr>
          <w:rFonts w:ascii="ヒラギノ角ゴ Pro W3" w:eastAsia="ヒラギノ角ゴ Pro W3" w:hAnsi="ヒラギノ角ゴ Pro W3" w:cs="Times New Roman" w:hint="eastAsia"/>
          <w:sz w:val="22"/>
          <w:szCs w:val="22"/>
        </w:rPr>
        <w:t>リスニングにも効果的で、さまざまな発音を聞きながら学べる</w:t>
      </w:r>
    </w:p>
    <w:p w14:paraId="7E9F5789" w14:textId="77777777" w:rsidR="002D0FE4" w:rsidRPr="002D0FE4" w:rsidRDefault="002D0FE4" w:rsidP="002D0FE4">
      <w:pPr>
        <w:pStyle w:val="a3"/>
        <w:numPr>
          <w:ilvl w:val="0"/>
          <w:numId w:val="3"/>
        </w:numPr>
        <w:adjustRightInd w:val="0"/>
        <w:snapToGrid w:val="0"/>
        <w:spacing w:line="360" w:lineRule="auto"/>
        <w:ind w:leftChars="0"/>
        <w:jc w:val="left"/>
        <w:rPr>
          <w:rFonts w:ascii="ヒラギノ角ゴ Pro W3" w:eastAsia="ヒラギノ角ゴ Pro W3" w:hAnsi="ヒラギノ角ゴ Pro W3" w:cs="Times New Roman"/>
          <w:sz w:val="22"/>
          <w:szCs w:val="22"/>
        </w:rPr>
      </w:pPr>
      <w:r w:rsidRPr="002D0FE4">
        <w:rPr>
          <w:rFonts w:ascii="ヒラギノ角ゴ Pro W3" w:eastAsia="ヒラギノ角ゴ Pro W3" w:hAnsi="ヒラギノ角ゴ Pro W3" w:cs="Times New Roman" w:hint="eastAsia"/>
          <w:sz w:val="22"/>
          <w:szCs w:val="22"/>
        </w:rPr>
        <w:t>画像や動画は長期記憶に残りやすい効果がある</w:t>
      </w:r>
    </w:p>
    <w:p w14:paraId="41EE18C8" w14:textId="77777777" w:rsidR="002D0FE4" w:rsidRPr="002D0FE4" w:rsidRDefault="002D0FE4" w:rsidP="002D0FE4">
      <w:pPr>
        <w:pStyle w:val="a3"/>
        <w:numPr>
          <w:ilvl w:val="0"/>
          <w:numId w:val="3"/>
        </w:numPr>
        <w:adjustRightInd w:val="0"/>
        <w:snapToGrid w:val="0"/>
        <w:spacing w:line="360" w:lineRule="auto"/>
        <w:ind w:leftChars="0"/>
        <w:jc w:val="left"/>
        <w:rPr>
          <w:rFonts w:ascii="ヒラギノ角ゴ Pro W3" w:eastAsia="ヒラギノ角ゴ Pro W3" w:hAnsi="ヒラギノ角ゴ Pro W3" w:cs="Times New Roman"/>
          <w:sz w:val="22"/>
          <w:szCs w:val="22"/>
        </w:rPr>
      </w:pPr>
      <w:r w:rsidRPr="002D0FE4">
        <w:rPr>
          <w:rFonts w:ascii="ヒラギノ角ゴ Pro W3" w:eastAsia="ヒラギノ角ゴ Pro W3" w:hAnsi="ヒラギノ角ゴ Pro W3" w:cs="Times New Roman" w:hint="eastAsia"/>
          <w:sz w:val="22"/>
          <w:szCs w:val="22"/>
        </w:rPr>
        <w:t>翻訳機能も含まれており、意味が分からない場合には確認が可能</w:t>
      </w:r>
    </w:p>
    <w:p w14:paraId="63770F2C" w14:textId="66398DCA" w:rsidR="00D801A1" w:rsidRPr="002D0FE4" w:rsidRDefault="002D0FE4" w:rsidP="002D0FE4">
      <w:pPr>
        <w:pStyle w:val="a3"/>
        <w:numPr>
          <w:ilvl w:val="0"/>
          <w:numId w:val="3"/>
        </w:numPr>
        <w:adjustRightInd w:val="0"/>
        <w:snapToGrid w:val="0"/>
        <w:spacing w:line="360" w:lineRule="auto"/>
        <w:ind w:leftChars="0"/>
        <w:jc w:val="left"/>
        <w:rPr>
          <w:rFonts w:ascii="ヒラギノ角ゴ Pro W3" w:eastAsia="ヒラギノ角ゴ Pro W3" w:hAnsi="ヒラギノ角ゴ Pro W3" w:cs="Times New Roman" w:hint="eastAsia"/>
          <w:sz w:val="22"/>
          <w:szCs w:val="22"/>
        </w:rPr>
      </w:pPr>
      <w:r w:rsidRPr="002D0FE4">
        <w:rPr>
          <w:rFonts w:ascii="ヒラギノ角ゴ Pro W3" w:eastAsia="ヒラギノ角ゴ Pro W3" w:hAnsi="ヒラギノ角ゴ Pro W3" w:cs="Times New Roman" w:hint="eastAsia"/>
          <w:sz w:val="22"/>
          <w:szCs w:val="22"/>
        </w:rPr>
        <w:t>簡単でシンプルな機能を揃え、プラットフォームから学びやすい</w:t>
      </w:r>
      <w:r w:rsidR="002A3FF6" w:rsidRPr="002D0FE4">
        <w:rPr>
          <w:rFonts w:ascii="ヒラギノ角ゴ Pro W3" w:eastAsia="ヒラギノ角ゴ Pro W3" w:hAnsi="ヒラギノ角ゴ Pro W3" w:cs="Times New Roman"/>
          <w:sz w:val="22"/>
          <w:szCs w:val="22"/>
        </w:rPr>
        <w:br/>
      </w:r>
    </w:p>
    <w:p w14:paraId="51891E4B" w14:textId="77777777" w:rsidR="002A3FF6" w:rsidRDefault="002A3FF6" w:rsidP="002A3FF6">
      <w:pPr>
        <w:adjustRightInd w:val="0"/>
        <w:snapToGrid w:val="0"/>
        <w:spacing w:line="360" w:lineRule="auto"/>
        <w:rPr>
          <w:rFonts w:ascii="ヒラギノ角ゴ Pro W3" w:eastAsia="ヒラギノ角ゴ Pro W3" w:hAnsi="ヒラギノ角ゴ Pro W3" w:cs="Times New Roman"/>
          <w:sz w:val="22"/>
          <w:szCs w:val="22"/>
        </w:rPr>
      </w:pPr>
    </w:p>
    <w:p w14:paraId="27766D43" w14:textId="4E9347DB" w:rsidR="002A3FF6" w:rsidRPr="002A3FF6" w:rsidRDefault="002A3FF6" w:rsidP="002A3FF6">
      <w:pPr>
        <w:adjustRightInd w:val="0"/>
        <w:snapToGrid w:val="0"/>
        <w:spacing w:line="360" w:lineRule="auto"/>
        <w:rPr>
          <w:rFonts w:ascii="ヒラギノ角ゴ Pro W3" w:eastAsia="ヒラギノ角ゴ Pro W3" w:hAnsi="ヒラギノ角ゴ Pro W3" w:cs="Times New Roman"/>
          <w:b/>
          <w:bCs/>
          <w:sz w:val="22"/>
          <w:szCs w:val="22"/>
        </w:rPr>
      </w:pPr>
      <w:r w:rsidRPr="002A3FF6">
        <w:rPr>
          <w:rFonts w:ascii="ヒラギノ角ゴ Pro W3" w:eastAsia="ヒラギノ角ゴ Pro W3" w:hAnsi="ヒラギノ角ゴ Pro W3" w:cs="Times New Roman" w:hint="eastAsia"/>
          <w:b/>
          <w:bCs/>
          <w:sz w:val="22"/>
          <w:szCs w:val="22"/>
        </w:rPr>
        <w:t>背景</w:t>
      </w:r>
      <w:r>
        <w:rPr>
          <w:rFonts w:ascii="ヒラギノ角ゴ Pro W3" w:eastAsia="ヒラギノ角ゴ Pro W3" w:hAnsi="ヒラギノ角ゴ Pro W3" w:cs="Times New Roman"/>
          <w:b/>
          <w:bCs/>
          <w:sz w:val="22"/>
          <w:szCs w:val="22"/>
        </w:rPr>
        <w:t xml:space="preserve"> </w:t>
      </w:r>
      <w:r>
        <w:rPr>
          <w:rFonts w:ascii="ヒラギノ角ゴ Pro W3" w:eastAsia="ヒラギノ角ゴ Pro W3" w:hAnsi="ヒラギノ角ゴ Pro W3" w:cs="Times New Roman" w:hint="eastAsia"/>
          <w:b/>
          <w:bCs/>
          <w:sz w:val="22"/>
          <w:szCs w:val="22"/>
        </w:rPr>
        <w:t>―――</w:t>
      </w:r>
    </w:p>
    <w:p w14:paraId="50899AAE" w14:textId="77777777" w:rsidR="002A3FF6" w:rsidRDefault="002A3FF6" w:rsidP="002A3FF6">
      <w:pPr>
        <w:adjustRightInd w:val="0"/>
        <w:snapToGrid w:val="0"/>
        <w:spacing w:line="360" w:lineRule="auto"/>
        <w:rPr>
          <w:rFonts w:ascii="ヒラギノ角ゴ Pro W3" w:eastAsia="ヒラギノ角ゴ Pro W3" w:hAnsi="ヒラギノ角ゴ Pro W3" w:cs="Times New Roman"/>
          <w:sz w:val="22"/>
          <w:szCs w:val="22"/>
        </w:rPr>
      </w:pPr>
      <w:r w:rsidRPr="002A3FF6">
        <w:rPr>
          <w:rFonts w:ascii="ヒラギノ角ゴ Pro W3" w:eastAsia="ヒラギノ角ゴ Pro W3" w:hAnsi="ヒラギノ角ゴ Pro W3" w:cs="Times New Roman" w:hint="eastAsia"/>
          <w:sz w:val="22"/>
          <w:szCs w:val="22"/>
        </w:rPr>
        <w:t>このプラットフォームは、</w:t>
      </w:r>
      <w:proofErr w:type="spellStart"/>
      <w:r w:rsidRPr="002A3FF6">
        <w:rPr>
          <w:rFonts w:ascii="ヒラギノ角ゴ Pro W3" w:eastAsia="ヒラギノ角ゴ Pro W3" w:hAnsi="ヒラギノ角ゴ Pro W3" w:cs="Times New Roman"/>
          <w:sz w:val="22"/>
          <w:szCs w:val="22"/>
        </w:rPr>
        <w:t>Agos</w:t>
      </w:r>
      <w:proofErr w:type="spellEnd"/>
      <w:r w:rsidRPr="002A3FF6">
        <w:rPr>
          <w:rFonts w:ascii="ヒラギノ角ゴ Pro W3" w:eastAsia="ヒラギノ角ゴ Pro W3" w:hAnsi="ヒラギノ角ゴ Pro W3" w:cs="Times New Roman"/>
          <w:sz w:val="22"/>
          <w:szCs w:val="22"/>
        </w:rPr>
        <w:t xml:space="preserve"> Japan（アゴス・ジャパン）の創業者によって開発されました。外交官としての経験を通じて、日本でもグローバル教育を志す方々を支援するため、国際基準に則った英語教育のテスト対策や出願対策のサポートを提供するため、1989年に</w:t>
      </w:r>
      <w:proofErr w:type="spellStart"/>
      <w:r w:rsidRPr="002A3FF6">
        <w:rPr>
          <w:rFonts w:ascii="ヒラギノ角ゴ Pro W3" w:eastAsia="ヒラギノ角ゴ Pro W3" w:hAnsi="ヒラギノ角ゴ Pro W3" w:cs="Times New Roman"/>
          <w:sz w:val="22"/>
          <w:szCs w:val="22"/>
        </w:rPr>
        <w:t>Agos</w:t>
      </w:r>
      <w:proofErr w:type="spellEnd"/>
      <w:r w:rsidRPr="002A3FF6">
        <w:rPr>
          <w:rFonts w:ascii="ヒラギノ角ゴ Pro W3" w:eastAsia="ヒラギノ角ゴ Pro W3" w:hAnsi="ヒラギノ角ゴ Pro W3" w:cs="Times New Roman"/>
          <w:sz w:val="22"/>
          <w:szCs w:val="22"/>
        </w:rPr>
        <w:t xml:space="preserve"> Japanが創業されました。"</w:t>
      </w:r>
      <w:proofErr w:type="spellStart"/>
      <w:r w:rsidRPr="002A3FF6">
        <w:rPr>
          <w:rFonts w:ascii="ヒラギノ角ゴ Pro W3" w:eastAsia="ヒラギノ角ゴ Pro W3" w:hAnsi="ヒラギノ角ゴ Pro W3" w:cs="Times New Roman"/>
          <w:sz w:val="22"/>
          <w:szCs w:val="22"/>
        </w:rPr>
        <w:t>Agos</w:t>
      </w:r>
      <w:proofErr w:type="spellEnd"/>
      <w:r w:rsidRPr="002A3FF6">
        <w:rPr>
          <w:rFonts w:ascii="ヒラギノ角ゴ Pro W3" w:eastAsia="ヒラギノ角ゴ Pro W3" w:hAnsi="ヒラギノ角ゴ Pro W3" w:cs="Times New Roman"/>
          <w:sz w:val="22"/>
          <w:szCs w:val="22"/>
        </w:rPr>
        <w:t>"は古代ギリシャ語で英語の“LEAD”を指し、「leader」「guide」「success」「lead out of」などの意味を含みます。私たちは個々の個性や存在価値を最大限に引き出すための「導き」と「き</w:t>
      </w:r>
      <w:r w:rsidRPr="002A3FF6">
        <w:rPr>
          <w:rFonts w:ascii="ヒラギノ角ゴ Pro W3" w:eastAsia="ヒラギノ角ゴ Pro W3" w:hAnsi="ヒラギノ角ゴ Pro W3" w:cs="Times New Roman" w:hint="eastAsia"/>
          <w:sz w:val="22"/>
          <w:szCs w:val="22"/>
        </w:rPr>
        <w:t>っかけ」を提供し、</w:t>
      </w:r>
      <w:r w:rsidRPr="002A3FF6">
        <w:rPr>
          <w:rFonts w:ascii="ヒラギノ角ゴ Pro W3" w:eastAsia="ヒラギノ角ゴ Pro W3" w:hAnsi="ヒラギノ角ゴ Pro W3" w:cs="Times New Roman" w:hint="eastAsia"/>
          <w:sz w:val="22"/>
          <w:szCs w:val="22"/>
        </w:rPr>
        <w:lastRenderedPageBreak/>
        <w:t>各個人が最も「自分らしさ」を発揮できるステージに立ち、活躍できる場を提供することが、</w:t>
      </w:r>
      <w:proofErr w:type="spellStart"/>
      <w:r w:rsidRPr="002A3FF6">
        <w:rPr>
          <w:rFonts w:ascii="ヒラギノ角ゴ Pro W3" w:eastAsia="ヒラギノ角ゴ Pro W3" w:hAnsi="ヒラギノ角ゴ Pro W3" w:cs="Times New Roman"/>
          <w:sz w:val="22"/>
          <w:szCs w:val="22"/>
        </w:rPr>
        <w:t>Agos</w:t>
      </w:r>
      <w:proofErr w:type="spellEnd"/>
      <w:r w:rsidRPr="002A3FF6">
        <w:rPr>
          <w:rFonts w:ascii="ヒラギノ角ゴ Pro W3" w:eastAsia="ヒラギノ角ゴ Pro W3" w:hAnsi="ヒラギノ角ゴ Pro W3" w:cs="Times New Roman"/>
          <w:sz w:val="22"/>
          <w:szCs w:val="22"/>
        </w:rPr>
        <w:t>の理念です。</w:t>
      </w:r>
    </w:p>
    <w:p w14:paraId="49FFF1A2" w14:textId="0C763767" w:rsidR="002A3FF6" w:rsidRDefault="00F6547F" w:rsidP="002A3FF6">
      <w:pPr>
        <w:adjustRightInd w:val="0"/>
        <w:snapToGrid w:val="0"/>
        <w:spacing w:line="360" w:lineRule="auto"/>
        <w:rPr>
          <w:rFonts w:ascii="ヒラギノ角ゴ Pro W3" w:eastAsia="ヒラギノ角ゴ Pro W3" w:hAnsi="ヒラギノ角ゴ Pro W3" w:cs="Times New Roman"/>
          <w:sz w:val="22"/>
          <w:szCs w:val="22"/>
        </w:rPr>
      </w:pPr>
      <w:proofErr w:type="spellStart"/>
      <w:r w:rsidRPr="00F6547F">
        <w:rPr>
          <w:rFonts w:ascii="ヒラギノ角ゴ Pro W3" w:eastAsia="ヒラギノ角ゴ Pro W3" w:hAnsi="ヒラギノ角ゴ Pro W3" w:cs="Times New Roman"/>
          <w:sz w:val="22"/>
          <w:szCs w:val="22"/>
        </w:rPr>
        <w:t>Agos</w:t>
      </w:r>
      <w:proofErr w:type="spellEnd"/>
      <w:r w:rsidRPr="00F6547F">
        <w:rPr>
          <w:rFonts w:ascii="ヒラギノ角ゴ Pro W3" w:eastAsia="ヒラギノ角ゴ Pro W3" w:hAnsi="ヒラギノ角ゴ Pro W3" w:cs="Times New Roman"/>
          <w:sz w:val="22"/>
          <w:szCs w:val="22"/>
        </w:rPr>
        <w:t xml:space="preserve"> Japanでは、ハーバード、イェール、プリンストン、スタンフォード、マサチューセッツ工科（MIT）、UCバークレー、オックスフォード、ケンブリッジなど、世界で最も名門の大学と大学院に直接10,000人以上の日本の学生を進学させることに成功しています。</w:t>
      </w:r>
    </w:p>
    <w:p w14:paraId="3D3B2532" w14:textId="77777777" w:rsidR="00F6547F" w:rsidRPr="002A3FF6" w:rsidRDefault="00F6547F" w:rsidP="002A3FF6">
      <w:pPr>
        <w:adjustRightInd w:val="0"/>
        <w:snapToGrid w:val="0"/>
        <w:spacing w:line="360" w:lineRule="auto"/>
        <w:rPr>
          <w:rFonts w:ascii="ヒラギノ角ゴ Pro W3" w:eastAsia="ヒラギノ角ゴ Pro W3" w:hAnsi="ヒラギノ角ゴ Pro W3" w:cs="Times New Roman" w:hint="eastAsia"/>
          <w:sz w:val="22"/>
          <w:szCs w:val="22"/>
        </w:rPr>
      </w:pPr>
    </w:p>
    <w:p w14:paraId="2F4785A0" w14:textId="7AE5A752" w:rsidR="002A3FF6" w:rsidRPr="002A3FF6" w:rsidRDefault="002A3FF6" w:rsidP="002A3FF6">
      <w:pPr>
        <w:adjustRightInd w:val="0"/>
        <w:snapToGrid w:val="0"/>
        <w:spacing w:line="360" w:lineRule="auto"/>
        <w:rPr>
          <w:rFonts w:ascii="ヒラギノ角ゴ Pro W3" w:eastAsia="ヒラギノ角ゴ Pro W3" w:hAnsi="ヒラギノ角ゴ Pro W3" w:cs="Times New Roman" w:hint="eastAsia"/>
          <w:sz w:val="22"/>
          <w:szCs w:val="22"/>
        </w:rPr>
      </w:pPr>
      <w:r w:rsidRPr="002A3FF6">
        <w:rPr>
          <w:rFonts w:ascii="ヒラギノ角ゴ Pro W3" w:eastAsia="ヒラギノ角ゴ Pro W3" w:hAnsi="ヒラギノ角ゴ Pro W3" w:cs="Times New Roman" w:hint="eastAsia"/>
          <w:sz w:val="22"/>
          <w:szCs w:val="22"/>
        </w:rPr>
        <w:t>そんな中、デジタル時代の中で、英語教育をより身近に、かつ質を向上させるために、新しい挑戦として『</w:t>
      </w:r>
      <w:proofErr w:type="spellStart"/>
      <w:r w:rsidRPr="002A3FF6">
        <w:rPr>
          <w:rFonts w:ascii="ヒラギノ角ゴ Pro W3" w:eastAsia="ヒラギノ角ゴ Pro W3" w:hAnsi="ヒラギノ角ゴ Pro W3" w:cs="Times New Roman"/>
          <w:sz w:val="22"/>
          <w:szCs w:val="22"/>
        </w:rPr>
        <w:t>Globify</w:t>
      </w:r>
      <w:proofErr w:type="spellEnd"/>
      <w:r w:rsidRPr="002A3FF6">
        <w:rPr>
          <w:rFonts w:ascii="ヒラギノ角ゴ Pro W3" w:eastAsia="ヒラギノ角ゴ Pro W3" w:hAnsi="ヒラギノ角ゴ Pro W3" w:cs="Times New Roman"/>
          <w:sz w:val="22"/>
          <w:szCs w:val="22"/>
        </w:rPr>
        <w:t>』が誕生しました。教育における情熱と品質向上へのコミットメントは変わらず、語彙力を向上させるために柔軟なコンテンツ提供や学習者の習慣に合わせた学び、進捗の管理が可能になりました。</w:t>
      </w:r>
    </w:p>
    <w:sectPr w:rsidR="002A3FF6" w:rsidRPr="002A3FF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ヒラギノ角ゴ Pro W3">
    <w:panose1 w:val="020B0300000000000000"/>
    <w:charset w:val="80"/>
    <w:family w:val="swiss"/>
    <w:pitch w:val="variable"/>
    <w:sig w:usb0="E00002FF" w:usb1="7AC7FFFF" w:usb2="00000012" w:usb3="00000000" w:csb0="0002000D"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44E75"/>
    <w:multiLevelType w:val="hybridMultilevel"/>
    <w:tmpl w:val="375C17D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8A62A03"/>
    <w:multiLevelType w:val="hybridMultilevel"/>
    <w:tmpl w:val="219019BC"/>
    <w:lvl w:ilvl="0" w:tplc="2B7C87CC">
      <w:start w:val="1"/>
      <w:numFmt w:val="decimalFullWidth"/>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3450079"/>
    <w:multiLevelType w:val="hybridMultilevel"/>
    <w:tmpl w:val="54E65CEE"/>
    <w:lvl w:ilvl="0" w:tplc="A74EC872">
      <w:start w:val="1"/>
      <w:numFmt w:val="decimalFullWidth"/>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5396728">
    <w:abstractNumId w:val="2"/>
  </w:num>
  <w:num w:numId="2" w16cid:durableId="306010815">
    <w:abstractNumId w:val="1"/>
  </w:num>
  <w:num w:numId="3" w16cid:durableId="1239749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1A1"/>
    <w:rsid w:val="002A3FF6"/>
    <w:rsid w:val="002D0FE4"/>
    <w:rsid w:val="00562532"/>
    <w:rsid w:val="00D801A1"/>
    <w:rsid w:val="00F13EA1"/>
    <w:rsid w:val="00F654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FA4439F"/>
  <w15:chartTrackingRefBased/>
  <w15:docId w15:val="{0E7BABC1-C280-164F-B334-AD23C03A2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autoRedefine/>
    <w:uiPriority w:val="9"/>
    <w:qFormat/>
    <w:rsid w:val="00F13EA1"/>
    <w:pPr>
      <w:keepNext/>
      <w:jc w:val="left"/>
      <w:outlineLvl w:val="0"/>
    </w:pPr>
    <w:rPr>
      <w:rFonts w:asciiTheme="majorHAnsi" w:eastAsia="ＭＳ 明朝" w:hAnsiTheme="majorHAnsi" w:cstheme="majorBidi"/>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link w:val="12"/>
    <w:autoRedefine/>
    <w:uiPriority w:val="39"/>
    <w:unhideWhenUsed/>
    <w:rsid w:val="00F13EA1"/>
    <w:pPr>
      <w:spacing w:before="120"/>
      <w:jc w:val="left"/>
    </w:pPr>
    <w:rPr>
      <w:rFonts w:eastAsia="ＭＳ 明朝"/>
      <w:bCs/>
      <w:iCs/>
      <w:sz w:val="20"/>
    </w:rPr>
  </w:style>
  <w:style w:type="character" w:customStyle="1" w:styleId="12">
    <w:name w:val="目次 1 (文字)"/>
    <w:basedOn w:val="a0"/>
    <w:link w:val="11"/>
    <w:uiPriority w:val="39"/>
    <w:rsid w:val="00F13EA1"/>
    <w:rPr>
      <w:rFonts w:eastAsia="ＭＳ 明朝"/>
      <w:bCs/>
      <w:iCs/>
      <w:sz w:val="20"/>
    </w:rPr>
  </w:style>
  <w:style w:type="character" w:customStyle="1" w:styleId="10">
    <w:name w:val="見出し 1 (文字)"/>
    <w:basedOn w:val="a0"/>
    <w:link w:val="1"/>
    <w:uiPriority w:val="9"/>
    <w:rsid w:val="00F13EA1"/>
    <w:rPr>
      <w:rFonts w:asciiTheme="majorHAnsi" w:eastAsia="ＭＳ 明朝" w:hAnsiTheme="majorHAnsi" w:cstheme="majorBidi"/>
      <w:b/>
      <w:sz w:val="22"/>
    </w:rPr>
  </w:style>
  <w:style w:type="paragraph" w:styleId="Web">
    <w:name w:val="Normal (Web)"/>
    <w:basedOn w:val="a"/>
    <w:uiPriority w:val="99"/>
    <w:semiHidden/>
    <w:unhideWhenUsed/>
    <w:rsid w:val="00D801A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List Paragraph"/>
    <w:basedOn w:val="a"/>
    <w:uiPriority w:val="34"/>
    <w:qFormat/>
    <w:rsid w:val="002A3FF6"/>
    <w:pPr>
      <w:ind w:leftChars="400" w:left="840"/>
    </w:pPr>
  </w:style>
  <w:style w:type="character" w:styleId="a4">
    <w:name w:val="Hyperlink"/>
    <w:basedOn w:val="a0"/>
    <w:uiPriority w:val="99"/>
    <w:unhideWhenUsed/>
    <w:rsid w:val="002D0FE4"/>
    <w:rPr>
      <w:color w:val="0563C1" w:themeColor="hyperlink"/>
      <w:u w:val="single"/>
    </w:rPr>
  </w:style>
  <w:style w:type="character" w:styleId="a5">
    <w:name w:val="Unresolved Mention"/>
    <w:basedOn w:val="a0"/>
    <w:uiPriority w:val="99"/>
    <w:semiHidden/>
    <w:unhideWhenUsed/>
    <w:rsid w:val="002D0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03824">
      <w:bodyDiv w:val="1"/>
      <w:marLeft w:val="0"/>
      <w:marRight w:val="0"/>
      <w:marTop w:val="0"/>
      <w:marBottom w:val="0"/>
      <w:divBdr>
        <w:top w:val="none" w:sz="0" w:space="0" w:color="auto"/>
        <w:left w:val="none" w:sz="0" w:space="0" w:color="auto"/>
        <w:bottom w:val="none" w:sz="0" w:space="0" w:color="auto"/>
        <w:right w:val="none" w:sz="0" w:space="0" w:color="auto"/>
      </w:divBdr>
    </w:div>
    <w:div w:id="819884194">
      <w:bodyDiv w:val="1"/>
      <w:marLeft w:val="0"/>
      <w:marRight w:val="0"/>
      <w:marTop w:val="0"/>
      <w:marBottom w:val="0"/>
      <w:divBdr>
        <w:top w:val="none" w:sz="0" w:space="0" w:color="auto"/>
        <w:left w:val="none" w:sz="0" w:space="0" w:color="auto"/>
        <w:bottom w:val="none" w:sz="0" w:space="0" w:color="auto"/>
        <w:right w:val="none" w:sz="0" w:space="0" w:color="auto"/>
      </w:divBdr>
    </w:div>
    <w:div w:id="1496796818">
      <w:bodyDiv w:val="1"/>
      <w:marLeft w:val="0"/>
      <w:marRight w:val="0"/>
      <w:marTop w:val="0"/>
      <w:marBottom w:val="0"/>
      <w:divBdr>
        <w:top w:val="none" w:sz="0" w:space="0" w:color="auto"/>
        <w:left w:val="none" w:sz="0" w:space="0" w:color="auto"/>
        <w:bottom w:val="none" w:sz="0" w:space="0" w:color="auto"/>
        <w:right w:val="none" w:sz="0" w:space="0" w:color="auto"/>
      </w:divBdr>
    </w:div>
    <w:div w:id="1908374573">
      <w:bodyDiv w:val="1"/>
      <w:marLeft w:val="0"/>
      <w:marRight w:val="0"/>
      <w:marTop w:val="0"/>
      <w:marBottom w:val="0"/>
      <w:divBdr>
        <w:top w:val="none" w:sz="0" w:space="0" w:color="auto"/>
        <w:left w:val="none" w:sz="0" w:space="0" w:color="auto"/>
        <w:bottom w:val="none" w:sz="0" w:space="0" w:color="auto"/>
        <w:right w:val="none" w:sz="0" w:space="0" w:color="auto"/>
      </w:divBdr>
    </w:div>
    <w:div w:id="1964922472">
      <w:bodyDiv w:val="1"/>
      <w:marLeft w:val="0"/>
      <w:marRight w:val="0"/>
      <w:marTop w:val="0"/>
      <w:marBottom w:val="0"/>
      <w:divBdr>
        <w:top w:val="none" w:sz="0" w:space="0" w:color="auto"/>
        <w:left w:val="none" w:sz="0" w:space="0" w:color="auto"/>
        <w:bottom w:val="none" w:sz="0" w:space="0" w:color="auto"/>
        <w:right w:val="none" w:sz="0" w:space="0" w:color="auto"/>
      </w:divBdr>
    </w:div>
    <w:div w:id="1984383722">
      <w:bodyDiv w:val="1"/>
      <w:marLeft w:val="0"/>
      <w:marRight w:val="0"/>
      <w:marTop w:val="0"/>
      <w:marBottom w:val="0"/>
      <w:divBdr>
        <w:top w:val="none" w:sz="0" w:space="0" w:color="auto"/>
        <w:left w:val="none" w:sz="0" w:space="0" w:color="auto"/>
        <w:bottom w:val="none" w:sz="0" w:space="0" w:color="auto"/>
        <w:right w:val="none" w:sz="0" w:space="0" w:color="auto"/>
      </w:divBdr>
    </w:div>
    <w:div w:id="204355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524</Words>
  <Characters>2989</Characters>
  <Application>Microsoft Office Word</Application>
  <DocSecurity>0</DocSecurity>
  <Lines>24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ayano kasajima</dc:creator>
  <cp:keywords/>
  <dc:description/>
  <cp:lastModifiedBy>ayano kasajima</cp:lastModifiedBy>
  <cp:revision>1</cp:revision>
  <dcterms:created xsi:type="dcterms:W3CDTF">2023-12-06T08:59:00Z</dcterms:created>
  <dcterms:modified xsi:type="dcterms:W3CDTF">2023-12-06T09:35:00Z</dcterms:modified>
</cp:coreProperties>
</file>