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F6B69" w14:textId="77777777" w:rsidR="006F08E9" w:rsidRPr="007F69B3" w:rsidRDefault="006F08E9" w:rsidP="006F08E9">
      <w:pPr>
        <w:widowControl/>
        <w:spacing w:before="100" w:beforeAutospacing="1" w:after="100" w:afterAutospacing="1" w:line="480" w:lineRule="auto"/>
        <w:jc w:val="both"/>
        <w:rPr>
          <w:rFonts w:ascii="Times New Roman" w:hAnsi="Times New Roman" w:cs="Times New Roman"/>
          <w:b/>
          <w:bCs/>
          <w:sz w:val="24"/>
        </w:rPr>
      </w:pPr>
      <w:r w:rsidRPr="007F69B3">
        <w:rPr>
          <w:rFonts w:ascii="Times New Roman" w:hAnsi="Times New Roman" w:cs="Times New Roman"/>
          <w:b/>
          <w:bCs/>
          <w:sz w:val="24"/>
        </w:rPr>
        <w:t>Primary gastrointestinal follicular lymphoma: from anatomical classification to biology-driven precision management</w:t>
      </w:r>
    </w:p>
    <w:p w14:paraId="37A88C2C" w14:textId="77777777" w:rsidR="006F08E9" w:rsidRPr="008A4003" w:rsidRDefault="006F08E9" w:rsidP="006F08E9">
      <w:pPr>
        <w:spacing w:line="480" w:lineRule="auto"/>
        <w:rPr>
          <w:b/>
          <w:bCs/>
        </w:rPr>
      </w:pPr>
      <w:r w:rsidRPr="008A4003">
        <w:rPr>
          <w:rFonts w:ascii="Times New Roman" w:hAnsi="Times New Roman"/>
          <w:b/>
          <w:bCs/>
          <w:sz w:val="24"/>
        </w:rPr>
        <w:t>Short title: Precision management of GI-FL</w:t>
      </w:r>
    </w:p>
    <w:p w14:paraId="59899D8D" w14:textId="77777777" w:rsidR="006F08E9" w:rsidRDefault="006F08E9" w:rsidP="006F08E9">
      <w:pPr>
        <w:spacing w:line="480" w:lineRule="auto"/>
        <w:rPr>
          <w:rFonts w:ascii="Times New Roman" w:hAnsi="Times New Roman"/>
          <w:sz w:val="24"/>
        </w:rPr>
      </w:pPr>
    </w:p>
    <w:p w14:paraId="1E84CA5D" w14:textId="77777777" w:rsidR="006F08E9" w:rsidRDefault="006F08E9" w:rsidP="006F08E9">
      <w:pPr>
        <w:spacing w:line="480" w:lineRule="auto"/>
        <w:rPr>
          <w:rFonts w:ascii="Times New Roman" w:hAnsi="Times New Roman"/>
          <w:sz w:val="24"/>
        </w:rPr>
      </w:pPr>
    </w:p>
    <w:p w14:paraId="68547186" w14:textId="77777777" w:rsidR="006F08E9" w:rsidRDefault="006F08E9" w:rsidP="006F08E9">
      <w:pPr>
        <w:spacing w:line="480" w:lineRule="auto"/>
        <w:rPr>
          <w:rFonts w:ascii="Times New Roman" w:hAnsi="Times New Roman"/>
          <w:sz w:val="24"/>
        </w:rPr>
      </w:pPr>
    </w:p>
    <w:p w14:paraId="2D97C21E" w14:textId="77777777" w:rsidR="006F08E9" w:rsidRDefault="006F08E9" w:rsidP="006F08E9">
      <w:pPr>
        <w:spacing w:line="480" w:lineRule="auto"/>
        <w:rPr>
          <w:rFonts w:ascii="Times New Roman" w:hAnsi="Times New Roman"/>
          <w:sz w:val="24"/>
        </w:rPr>
      </w:pPr>
    </w:p>
    <w:p w14:paraId="403E2868" w14:textId="77777777" w:rsidR="006F08E9" w:rsidRDefault="006F08E9" w:rsidP="006F08E9">
      <w:pPr>
        <w:spacing w:line="480" w:lineRule="auto"/>
        <w:rPr>
          <w:rFonts w:ascii="Times New Roman" w:hAnsi="Times New Roman"/>
          <w:sz w:val="24"/>
        </w:rPr>
      </w:pPr>
    </w:p>
    <w:p w14:paraId="562800EE" w14:textId="77777777" w:rsidR="006F08E9" w:rsidRDefault="006F08E9" w:rsidP="006F08E9">
      <w:pPr>
        <w:spacing w:line="480" w:lineRule="auto"/>
        <w:rPr>
          <w:rFonts w:ascii="Times New Roman" w:hAnsi="Times New Roman"/>
          <w:sz w:val="24"/>
        </w:rPr>
      </w:pPr>
    </w:p>
    <w:p w14:paraId="4F6E9836" w14:textId="77777777" w:rsidR="006F08E9" w:rsidRDefault="006F08E9" w:rsidP="006F08E9">
      <w:pPr>
        <w:spacing w:line="480" w:lineRule="auto"/>
        <w:rPr>
          <w:rFonts w:ascii="Times New Roman" w:hAnsi="Times New Roman"/>
          <w:sz w:val="24"/>
        </w:rPr>
      </w:pPr>
    </w:p>
    <w:p w14:paraId="6EC94373" w14:textId="77777777" w:rsidR="006F08E9" w:rsidRDefault="006F08E9" w:rsidP="006F08E9">
      <w:pPr>
        <w:spacing w:line="480" w:lineRule="auto"/>
        <w:rPr>
          <w:rFonts w:ascii="Times New Roman" w:hAnsi="Times New Roman"/>
          <w:sz w:val="24"/>
        </w:rPr>
      </w:pPr>
    </w:p>
    <w:p w14:paraId="58164DAC" w14:textId="0EE154C2" w:rsidR="006F08E9" w:rsidRDefault="006F08E9" w:rsidP="006F08E9">
      <w:pPr>
        <w:spacing w:line="480" w:lineRule="auto"/>
        <w:rPr>
          <w:rFonts w:ascii="Times New Roman" w:hAnsi="Times New Roman"/>
          <w:sz w:val="24"/>
        </w:rPr>
      </w:pPr>
      <w:r>
        <w:rPr>
          <w:rFonts w:ascii="Times New Roman" w:hAnsi="Times New Roman"/>
          <w:sz w:val="24"/>
        </w:rPr>
        <w:t>Manuscript word count: 4,167 (author-reported; verify at submission)</w:t>
      </w:r>
    </w:p>
    <w:p w14:paraId="2D14E9C0" w14:textId="77777777" w:rsidR="006F08E9" w:rsidRPr="006F08E9" w:rsidRDefault="006F08E9" w:rsidP="006F08E9">
      <w:pPr>
        <w:spacing w:line="480" w:lineRule="auto"/>
      </w:pPr>
    </w:p>
    <w:p w14:paraId="6AAEA995" w14:textId="77777777" w:rsidR="006F08E9" w:rsidRDefault="006F08E9" w:rsidP="006F08E9">
      <w:pPr>
        <w:widowControl/>
        <w:spacing w:before="100" w:beforeAutospacing="1" w:afterAutospacing="1" w:line="480" w:lineRule="auto"/>
        <w:jc w:val="both"/>
        <w:rPr>
          <w:rFonts w:ascii="Times New Roman" w:hAnsi="Times New Roman" w:cs="Times New Roman"/>
          <w:b/>
          <w:sz w:val="24"/>
        </w:rPr>
      </w:pPr>
      <w:r>
        <w:rPr>
          <w:rFonts w:ascii="Times New Roman" w:hAnsi="Times New Roman" w:cs="Times New Roman"/>
          <w:b/>
          <w:sz w:val="24"/>
        </w:rPr>
        <w:t>Corresponding Author:</w:t>
      </w:r>
    </w:p>
    <w:p w14:paraId="49AC9AC3" w14:textId="77777777" w:rsidR="006F08E9" w:rsidRPr="004D4270" w:rsidRDefault="006F08E9" w:rsidP="006F08E9">
      <w:pPr>
        <w:widowControl/>
        <w:spacing w:before="100" w:beforeAutospacing="1" w:afterAutospacing="1" w:line="480" w:lineRule="auto"/>
        <w:jc w:val="both"/>
        <w:rPr>
          <w:rFonts w:ascii="Times New Roman" w:eastAsia="Times New Roman" w:hAnsi="Times New Roman" w:cs="Times New Roman"/>
          <w:bCs/>
          <w:sz w:val="24"/>
        </w:rPr>
      </w:pPr>
      <w:r w:rsidRPr="004D4270">
        <w:rPr>
          <w:rFonts w:ascii="Times New Roman" w:eastAsia="Times New Roman" w:hAnsi="Times New Roman" w:cs="Times New Roman"/>
          <w:bCs/>
          <w:sz w:val="24"/>
        </w:rPr>
        <w:t xml:space="preserve">Takuya Watanabe, MD, PhD  </w:t>
      </w:r>
    </w:p>
    <w:p w14:paraId="7DB9F850" w14:textId="77777777" w:rsidR="006F08E9" w:rsidRPr="004D4270" w:rsidRDefault="006F08E9" w:rsidP="006F08E9">
      <w:pPr>
        <w:widowControl/>
        <w:spacing w:before="100" w:beforeAutospacing="1" w:afterAutospacing="1" w:line="480" w:lineRule="auto"/>
        <w:jc w:val="both"/>
        <w:rPr>
          <w:rFonts w:ascii="Times New Roman" w:eastAsia="Times New Roman" w:hAnsi="Times New Roman" w:cs="Times New Roman"/>
          <w:bCs/>
          <w:sz w:val="24"/>
        </w:rPr>
      </w:pPr>
      <w:r w:rsidRPr="004D4270">
        <w:rPr>
          <w:rFonts w:ascii="Times New Roman" w:eastAsia="Times New Roman" w:hAnsi="Times New Roman" w:cs="Times New Roman"/>
          <w:bCs/>
          <w:sz w:val="24"/>
        </w:rPr>
        <w:t xml:space="preserve">Department of Gastroenterology, Watanabe Internal Medicine Aoyama Clinic, Niigata, Japan  </w:t>
      </w:r>
    </w:p>
    <w:p w14:paraId="62780E38" w14:textId="77777777" w:rsidR="006F08E9" w:rsidRPr="00B13F72" w:rsidRDefault="006F08E9" w:rsidP="006F08E9">
      <w:pPr>
        <w:widowControl/>
        <w:spacing w:before="100" w:beforeAutospacing="1" w:afterAutospacing="1" w:line="480" w:lineRule="auto"/>
        <w:jc w:val="both"/>
        <w:rPr>
          <w:rFonts w:ascii="Times New Roman" w:eastAsia="Times New Roman" w:hAnsi="Times New Roman" w:cs="Times New Roman"/>
          <w:bCs/>
          <w:sz w:val="24"/>
          <w:lang w:val="fr-FR"/>
        </w:rPr>
      </w:pPr>
      <w:r w:rsidRPr="00B13F72">
        <w:rPr>
          <w:rFonts w:ascii="Times New Roman" w:eastAsia="Times New Roman" w:hAnsi="Times New Roman" w:cs="Times New Roman"/>
          <w:bCs/>
          <w:sz w:val="24"/>
          <w:lang w:val="fr-FR"/>
        </w:rPr>
        <w:t xml:space="preserve">E-mail: nabetaku@dia-net.ne.jp  </w:t>
      </w:r>
    </w:p>
    <w:p w14:paraId="32C66F9C" w14:textId="77777777" w:rsidR="006F08E9" w:rsidRPr="006737AE" w:rsidRDefault="006F08E9" w:rsidP="006F08E9">
      <w:pPr>
        <w:pageBreakBefore/>
        <w:widowControl/>
        <w:spacing w:before="100" w:beforeAutospacing="1" w:afterAutospacing="1" w:line="480" w:lineRule="auto"/>
        <w:jc w:val="both"/>
        <w:outlineLvl w:val="2"/>
        <w:rPr>
          <w:rFonts w:ascii="Times New Roman" w:eastAsia="ＭＳ Ｐゴシック" w:hAnsi="Times New Roman" w:cs="Times New Roman"/>
          <w:b/>
          <w:bCs/>
          <w:kern w:val="0"/>
          <w:sz w:val="24"/>
          <w14:ligatures w14:val="none"/>
        </w:rPr>
      </w:pPr>
      <w:r w:rsidRPr="006737AE">
        <w:rPr>
          <w:rFonts w:ascii="Times New Roman" w:eastAsia="ＭＳ Ｐゴシック" w:hAnsi="Times New Roman" w:cs="Times New Roman"/>
          <w:b/>
          <w:bCs/>
          <w:kern w:val="0"/>
          <w:sz w:val="24"/>
          <w14:ligatures w14:val="none"/>
        </w:rPr>
        <w:lastRenderedPageBreak/>
        <w:t>Abstract</w:t>
      </w:r>
    </w:p>
    <w:p w14:paraId="01B4716B" w14:textId="77777777" w:rsidR="006F08E9" w:rsidRPr="006737AE" w:rsidRDefault="006F08E9" w:rsidP="006F08E9">
      <w:pPr>
        <w:widowControl/>
        <w:spacing w:before="100" w:beforeAutospacing="1" w:afterAutospacing="1" w:line="480" w:lineRule="auto"/>
        <w:jc w:val="both"/>
        <w:rPr>
          <w:rFonts w:ascii="Times New Roman" w:eastAsia="ＭＳ Ｐゴシック" w:hAnsi="Times New Roman" w:cs="Times New Roman"/>
          <w:kern w:val="0"/>
          <w:sz w:val="24"/>
          <w14:ligatures w14:val="none"/>
        </w:rPr>
      </w:pPr>
      <w:r>
        <w:rPr>
          <w:rFonts w:ascii="Times New Roman" w:hAnsi="Times New Roman"/>
          <w:sz w:val="24"/>
        </w:rPr>
        <w:t xml:space="preserve">Primary gastrointestinal follicular lymphoma (GI-FL) is traditionally considered indolent, particularly when presenting as </w:t>
      </w:r>
      <w:proofErr w:type="spellStart"/>
      <w:r>
        <w:rPr>
          <w:rFonts w:ascii="Times New Roman" w:hAnsi="Times New Roman"/>
          <w:sz w:val="24"/>
        </w:rPr>
        <w:t>localised</w:t>
      </w:r>
      <w:proofErr w:type="spellEnd"/>
      <w:r>
        <w:rPr>
          <w:rFonts w:ascii="Times New Roman" w:hAnsi="Times New Roman"/>
          <w:sz w:val="24"/>
        </w:rPr>
        <w:t xml:space="preserve"> duodenal-type disease. However, patients with multifocal, transmural, nodal, bone marrow or extra-intestinal involvement are often managed in </w:t>
      </w:r>
      <w:proofErr w:type="spellStart"/>
      <w:r>
        <w:rPr>
          <w:rFonts w:ascii="Times New Roman" w:hAnsi="Times New Roman"/>
          <w:sz w:val="24"/>
        </w:rPr>
        <w:t>haematology</w:t>
      </w:r>
      <w:proofErr w:type="spellEnd"/>
      <w:r>
        <w:rPr>
          <w:rFonts w:ascii="Times New Roman" w:hAnsi="Times New Roman"/>
          <w:sz w:val="24"/>
        </w:rPr>
        <w:t xml:space="preserve"> services and classified as nodal follicular lymphoma (FL) with gastrointestinal involvement. This referral and classification bias may lead to under-representation of advanced GI-FL in gastroenterological cohorts and an overly </w:t>
      </w:r>
      <w:proofErr w:type="spellStart"/>
      <w:r>
        <w:rPr>
          <w:rFonts w:ascii="Times New Roman" w:hAnsi="Times New Roman"/>
          <w:sz w:val="24"/>
        </w:rPr>
        <w:t>favourable</w:t>
      </w:r>
      <w:proofErr w:type="spellEnd"/>
      <w:r>
        <w:rPr>
          <w:rFonts w:ascii="Times New Roman" w:hAnsi="Times New Roman"/>
          <w:sz w:val="24"/>
        </w:rPr>
        <w:t xml:space="preserve"> view of its natural history. Clinicopathological and molecular evidence indicates that </w:t>
      </w:r>
      <w:proofErr w:type="spellStart"/>
      <w:r>
        <w:rPr>
          <w:rFonts w:ascii="Times New Roman" w:hAnsi="Times New Roman"/>
          <w:sz w:val="24"/>
        </w:rPr>
        <w:t>localised</w:t>
      </w:r>
      <w:proofErr w:type="spellEnd"/>
      <w:r>
        <w:rPr>
          <w:rFonts w:ascii="Times New Roman" w:hAnsi="Times New Roman"/>
          <w:sz w:val="24"/>
        </w:rPr>
        <w:t xml:space="preserve"> duodenal-type FL, advanced GI-FL and nodal FL share biological features, including B-cell receptor </w:t>
      </w:r>
      <w:proofErr w:type="spellStart"/>
      <w:r>
        <w:rPr>
          <w:rFonts w:ascii="Times New Roman" w:hAnsi="Times New Roman"/>
          <w:sz w:val="24"/>
        </w:rPr>
        <w:t>signalling</w:t>
      </w:r>
      <w:proofErr w:type="spellEnd"/>
      <w:r>
        <w:rPr>
          <w:rFonts w:ascii="Times New Roman" w:hAnsi="Times New Roman"/>
          <w:sz w:val="24"/>
        </w:rPr>
        <w:t xml:space="preserve">, epigenetic dysregulation, </w:t>
      </w:r>
      <w:proofErr w:type="spellStart"/>
      <w:r>
        <w:rPr>
          <w:rFonts w:ascii="Times New Roman" w:hAnsi="Times New Roman"/>
          <w:sz w:val="24"/>
        </w:rPr>
        <w:t>tumour</w:t>
      </w:r>
      <w:proofErr w:type="spellEnd"/>
      <w:r>
        <w:rPr>
          <w:rFonts w:ascii="Times New Roman" w:hAnsi="Times New Roman"/>
          <w:sz w:val="24"/>
        </w:rPr>
        <w:t xml:space="preserve">–microenvironment interactions and immune evasion. However, a linear biological progression between these entities has not been established. We therefore propose a hypothesis-generating, biology-driven framework integrating anatomical distribution, invasion depth, molecular profile, immune context and clinical </w:t>
      </w:r>
      <w:proofErr w:type="spellStart"/>
      <w:r>
        <w:rPr>
          <w:rFonts w:ascii="Times New Roman" w:hAnsi="Times New Roman"/>
          <w:sz w:val="24"/>
        </w:rPr>
        <w:t>behaviour</w:t>
      </w:r>
      <w:proofErr w:type="spellEnd"/>
      <w:r>
        <w:rPr>
          <w:rFonts w:ascii="Times New Roman" w:hAnsi="Times New Roman"/>
          <w:sz w:val="24"/>
        </w:rPr>
        <w:t xml:space="preserve"> to inform risk assessment and treatment selection. Observation or limited local therapy remains appropriate for carefully staged, asymptomatic, </w:t>
      </w:r>
      <w:proofErr w:type="spellStart"/>
      <w:r>
        <w:rPr>
          <w:rFonts w:ascii="Times New Roman" w:hAnsi="Times New Roman"/>
          <w:sz w:val="24"/>
        </w:rPr>
        <w:t>localised</w:t>
      </w:r>
      <w:proofErr w:type="spellEnd"/>
      <w:r>
        <w:rPr>
          <w:rFonts w:ascii="Times New Roman" w:hAnsi="Times New Roman"/>
          <w:sz w:val="24"/>
        </w:rPr>
        <w:t xml:space="preserve"> disease, whereas multifocal, symptomatic, transmural, nodal or disseminated GI-FL generally warrants management according to systemic FL principles. Anti-CD20-based therapy, rituximab–lenalidomide, EZH2-directed agents, bispecific antibodies and chimeric antigen receptor T-cell therapy may </w:t>
      </w:r>
      <w:r>
        <w:rPr>
          <w:rFonts w:ascii="Times New Roman" w:hAnsi="Times New Roman"/>
          <w:sz w:val="24"/>
        </w:rPr>
        <w:lastRenderedPageBreak/>
        <w:t xml:space="preserve">benefit selected patients, although GI-FL-specific prospective evidence remains limited. Multidisciplinary studies incorporating endoscopic mapping, molecular pathology, circulating </w:t>
      </w:r>
      <w:proofErr w:type="spellStart"/>
      <w:r>
        <w:rPr>
          <w:rFonts w:ascii="Times New Roman" w:hAnsi="Times New Roman"/>
          <w:sz w:val="24"/>
        </w:rPr>
        <w:t>tumour</w:t>
      </w:r>
      <w:proofErr w:type="spellEnd"/>
      <w:r>
        <w:rPr>
          <w:rFonts w:ascii="Times New Roman" w:hAnsi="Times New Roman"/>
          <w:sz w:val="24"/>
        </w:rPr>
        <w:t xml:space="preserve"> DNA, spatial profiling and prospective registries are needed to evaluate whether an integrated </w:t>
      </w:r>
      <w:proofErr w:type="spellStart"/>
      <w:r>
        <w:rPr>
          <w:rFonts w:ascii="Times New Roman" w:hAnsi="Times New Roman"/>
          <w:sz w:val="24"/>
        </w:rPr>
        <w:t>clinicobiological</w:t>
      </w:r>
      <w:proofErr w:type="spellEnd"/>
      <w:r>
        <w:rPr>
          <w:rFonts w:ascii="Times New Roman" w:hAnsi="Times New Roman"/>
          <w:sz w:val="24"/>
        </w:rPr>
        <w:t xml:space="preserve"> classification can improve risk stratification and management.</w:t>
      </w:r>
    </w:p>
    <w:p w14:paraId="57B07159" w14:textId="77777777" w:rsidR="003056FA" w:rsidRDefault="003056FA" w:rsidP="005647D2">
      <w:pPr>
        <w:widowControl/>
        <w:spacing w:line="480" w:lineRule="auto"/>
        <w:rPr>
          <w:rFonts w:ascii="Times New Roman" w:hAnsi="Times New Roman"/>
          <w:sz w:val="24"/>
        </w:rPr>
      </w:pPr>
    </w:p>
    <w:p w14:paraId="1622FCD7" w14:textId="77777777" w:rsidR="00F908C6" w:rsidRPr="00F908C6" w:rsidRDefault="00F908C6" w:rsidP="00F908C6">
      <w:pPr>
        <w:widowControl/>
        <w:jc w:val="both"/>
        <w:rPr>
          <w:rFonts w:ascii="Times New Roman" w:hAnsi="Times New Roman" w:cs="Times New Roman"/>
          <w:b/>
          <w:sz w:val="24"/>
        </w:rPr>
      </w:pPr>
      <w:r w:rsidRPr="00F908C6">
        <w:rPr>
          <w:rFonts w:ascii="Times New Roman" w:hAnsi="Times New Roman" w:cs="Times New Roman" w:hint="eastAsia"/>
          <w:b/>
          <w:sz w:val="24"/>
        </w:rPr>
        <w:t>原発性消化管濾胞性リンパ腫（</w:t>
      </w:r>
      <w:r w:rsidRPr="00F908C6">
        <w:rPr>
          <w:rFonts w:ascii="Times New Roman" w:hAnsi="Times New Roman" w:cs="Times New Roman"/>
          <w:b/>
          <w:sz w:val="24"/>
        </w:rPr>
        <w:t>GI-FL</w:t>
      </w:r>
      <w:r w:rsidRPr="00F908C6">
        <w:rPr>
          <w:rFonts w:ascii="Times New Roman" w:hAnsi="Times New Roman" w:cs="Times New Roman"/>
          <w:b/>
          <w:sz w:val="24"/>
        </w:rPr>
        <w:t>）は、特に十二指腸型で限局性の病変として現れる場合、従来は緩徐進行性であると考えられてきた。しかし、多発性病変、全層浸潤、リンパ節病変、骨髄浸潤、あるいは消化管外病変を伴う症例は、しばしば血液内科で診療され、「消化管病変を伴うリンパ節濾胞性リンパ腫（</w:t>
      </w:r>
      <w:r w:rsidRPr="00F908C6">
        <w:rPr>
          <w:rFonts w:ascii="Times New Roman" w:hAnsi="Times New Roman" w:cs="Times New Roman"/>
          <w:b/>
          <w:sz w:val="24"/>
        </w:rPr>
        <w:t>FL</w:t>
      </w:r>
      <w:r w:rsidRPr="00F908C6">
        <w:rPr>
          <w:rFonts w:ascii="Times New Roman" w:hAnsi="Times New Roman" w:cs="Times New Roman"/>
          <w:b/>
          <w:sz w:val="24"/>
        </w:rPr>
        <w:t>）」として分類される。このような紹介経路や分類上のバイアスは、消化器科のコホートにおいて進行期</w:t>
      </w:r>
      <w:r w:rsidRPr="00F908C6">
        <w:rPr>
          <w:rFonts w:ascii="Times New Roman" w:hAnsi="Times New Roman" w:cs="Times New Roman"/>
          <w:b/>
          <w:sz w:val="24"/>
        </w:rPr>
        <w:t>GI-FL</w:t>
      </w:r>
      <w:r w:rsidRPr="00F908C6">
        <w:rPr>
          <w:rFonts w:ascii="Times New Roman" w:hAnsi="Times New Roman" w:cs="Times New Roman"/>
          <w:b/>
          <w:sz w:val="24"/>
        </w:rPr>
        <w:t>の症例数が過小評価される一因となり、その自然経過を実際よりも良好であると過大評価させる可能性がある。臨床病理学的およ</w:t>
      </w:r>
      <w:r w:rsidRPr="00F908C6">
        <w:rPr>
          <w:rFonts w:ascii="Times New Roman" w:hAnsi="Times New Roman" w:cs="Times New Roman" w:hint="eastAsia"/>
          <w:b/>
          <w:sz w:val="24"/>
        </w:rPr>
        <w:t>び分子生物学的なエビデンスによれば、十二指腸型限局性</w:t>
      </w:r>
      <w:r w:rsidRPr="00F908C6">
        <w:rPr>
          <w:rFonts w:ascii="Times New Roman" w:hAnsi="Times New Roman" w:cs="Times New Roman"/>
          <w:b/>
          <w:sz w:val="24"/>
        </w:rPr>
        <w:t>FL</w:t>
      </w:r>
      <w:r w:rsidRPr="00F908C6">
        <w:rPr>
          <w:rFonts w:ascii="Times New Roman" w:hAnsi="Times New Roman" w:cs="Times New Roman"/>
          <w:b/>
          <w:sz w:val="24"/>
        </w:rPr>
        <w:t>、進行期</w:t>
      </w:r>
      <w:r w:rsidRPr="00F908C6">
        <w:rPr>
          <w:rFonts w:ascii="Times New Roman" w:hAnsi="Times New Roman" w:cs="Times New Roman"/>
          <w:b/>
          <w:sz w:val="24"/>
        </w:rPr>
        <w:t>GI-FL</w:t>
      </w:r>
      <w:r w:rsidRPr="00F908C6">
        <w:rPr>
          <w:rFonts w:ascii="Times New Roman" w:hAnsi="Times New Roman" w:cs="Times New Roman"/>
          <w:b/>
          <w:sz w:val="24"/>
        </w:rPr>
        <w:t>、およびリンパ節</w:t>
      </w:r>
      <w:r w:rsidRPr="00F908C6">
        <w:rPr>
          <w:rFonts w:ascii="Times New Roman" w:hAnsi="Times New Roman" w:cs="Times New Roman"/>
          <w:b/>
          <w:sz w:val="24"/>
        </w:rPr>
        <w:t>FL</w:t>
      </w:r>
      <w:r w:rsidRPr="00F908C6">
        <w:rPr>
          <w:rFonts w:ascii="Times New Roman" w:hAnsi="Times New Roman" w:cs="Times New Roman"/>
          <w:b/>
          <w:sz w:val="24"/>
        </w:rPr>
        <w:t>は、</w:t>
      </w:r>
      <w:r w:rsidRPr="00F908C6">
        <w:rPr>
          <w:rFonts w:ascii="Times New Roman" w:hAnsi="Times New Roman" w:cs="Times New Roman"/>
          <w:b/>
          <w:sz w:val="24"/>
        </w:rPr>
        <w:t>B</w:t>
      </w:r>
      <w:r w:rsidRPr="00F908C6">
        <w:rPr>
          <w:rFonts w:ascii="Times New Roman" w:hAnsi="Times New Roman" w:cs="Times New Roman"/>
          <w:b/>
          <w:sz w:val="24"/>
        </w:rPr>
        <w:t>細胞受容体シグナル伝達、エピジェネティックな調節異常、腫瘍と微小環境の相互作用、免疫回避といった生物学的な特徴を共有している。ただし、これらの疾患群の間に直線的な生物学的進展過程があるかどうかは、現時点では確立されていない。そこで我々は、解剖学的分布、浸潤の深さ、分子プロファイル、免疫学的背景、および臨床的挙動を統合した、生物学的特性に基づく枠組みを提案する。これは仮説構築を目的としたも</w:t>
      </w:r>
      <w:r w:rsidRPr="00F908C6">
        <w:rPr>
          <w:rFonts w:ascii="Times New Roman" w:hAnsi="Times New Roman" w:cs="Times New Roman"/>
          <w:b/>
          <w:sz w:val="24"/>
        </w:rPr>
        <w:lastRenderedPageBreak/>
        <w:t>のであり、リスク評価や</w:t>
      </w:r>
      <w:r w:rsidRPr="00F908C6">
        <w:rPr>
          <w:rFonts w:ascii="Times New Roman" w:hAnsi="Times New Roman" w:cs="Times New Roman" w:hint="eastAsia"/>
          <w:b/>
          <w:sz w:val="24"/>
        </w:rPr>
        <w:t>治療選択の指針となり得る。慎重に病期診断が行われた無症状かつ限局性の病変に対しては、経過観察や限定的な局所療法が適切である。一方、多発性、有症状、全層浸潤性、リンパ節病変を伴うもの、あるいは播種性の</w:t>
      </w:r>
      <w:r w:rsidRPr="00F908C6">
        <w:rPr>
          <w:rFonts w:ascii="Times New Roman" w:hAnsi="Times New Roman" w:cs="Times New Roman"/>
          <w:b/>
          <w:sz w:val="24"/>
        </w:rPr>
        <w:t>GI-FL</w:t>
      </w:r>
      <w:r w:rsidRPr="00F908C6">
        <w:rPr>
          <w:rFonts w:ascii="Times New Roman" w:hAnsi="Times New Roman" w:cs="Times New Roman"/>
          <w:b/>
          <w:sz w:val="24"/>
        </w:rPr>
        <w:t>に対しては、一般的に全身性の</w:t>
      </w:r>
      <w:r w:rsidRPr="00F908C6">
        <w:rPr>
          <w:rFonts w:ascii="Times New Roman" w:hAnsi="Times New Roman" w:cs="Times New Roman"/>
          <w:b/>
          <w:sz w:val="24"/>
        </w:rPr>
        <w:t>FL</w:t>
      </w:r>
      <w:r w:rsidRPr="00F908C6">
        <w:rPr>
          <w:rFonts w:ascii="Times New Roman" w:hAnsi="Times New Roman" w:cs="Times New Roman"/>
          <w:b/>
          <w:sz w:val="24"/>
        </w:rPr>
        <w:t>に準じた治療方針が求められる。抗</w:t>
      </w:r>
      <w:r w:rsidRPr="00F908C6">
        <w:rPr>
          <w:rFonts w:ascii="Times New Roman" w:hAnsi="Times New Roman" w:cs="Times New Roman"/>
          <w:b/>
          <w:sz w:val="24"/>
        </w:rPr>
        <w:t>CD20</w:t>
      </w:r>
      <w:r w:rsidRPr="00F908C6">
        <w:rPr>
          <w:rFonts w:ascii="Times New Roman" w:hAnsi="Times New Roman" w:cs="Times New Roman"/>
          <w:b/>
          <w:sz w:val="24"/>
        </w:rPr>
        <w:t>抗体療法、リツキシマブとレナリドミドの併用療法、</w:t>
      </w:r>
      <w:r w:rsidRPr="00F908C6">
        <w:rPr>
          <w:rFonts w:ascii="Times New Roman" w:hAnsi="Times New Roman" w:cs="Times New Roman"/>
          <w:b/>
          <w:sz w:val="24"/>
        </w:rPr>
        <w:t>EZH2</w:t>
      </w:r>
      <w:r w:rsidRPr="00F908C6">
        <w:rPr>
          <w:rFonts w:ascii="Times New Roman" w:hAnsi="Times New Roman" w:cs="Times New Roman"/>
          <w:b/>
          <w:sz w:val="24"/>
        </w:rPr>
        <w:t>阻害薬、二重特異性抗体、キメラ抗原受容体</w:t>
      </w:r>
      <w:r w:rsidRPr="00F908C6">
        <w:rPr>
          <w:rFonts w:ascii="Times New Roman" w:hAnsi="Times New Roman" w:cs="Times New Roman"/>
          <w:b/>
          <w:sz w:val="24"/>
        </w:rPr>
        <w:t>T</w:t>
      </w:r>
      <w:r w:rsidRPr="00F908C6">
        <w:rPr>
          <w:rFonts w:ascii="Times New Roman" w:hAnsi="Times New Roman" w:cs="Times New Roman"/>
          <w:b/>
          <w:sz w:val="24"/>
        </w:rPr>
        <w:t>細胞（</w:t>
      </w:r>
      <w:r w:rsidRPr="00F908C6">
        <w:rPr>
          <w:rFonts w:ascii="Times New Roman" w:hAnsi="Times New Roman" w:cs="Times New Roman"/>
          <w:b/>
          <w:sz w:val="24"/>
        </w:rPr>
        <w:t>CAR-T</w:t>
      </w:r>
      <w:r w:rsidRPr="00F908C6">
        <w:rPr>
          <w:rFonts w:ascii="Times New Roman" w:hAnsi="Times New Roman" w:cs="Times New Roman"/>
          <w:b/>
          <w:sz w:val="24"/>
        </w:rPr>
        <w:t>）療法などが、特定の患者に対して有効である可能性があるが、</w:t>
      </w:r>
      <w:r w:rsidRPr="00F908C6">
        <w:rPr>
          <w:rFonts w:ascii="Times New Roman" w:hAnsi="Times New Roman" w:cs="Times New Roman"/>
          <w:b/>
          <w:sz w:val="24"/>
        </w:rPr>
        <w:t>GI-FL</w:t>
      </w:r>
      <w:r w:rsidRPr="00F908C6">
        <w:rPr>
          <w:rFonts w:ascii="Times New Roman" w:hAnsi="Times New Roman" w:cs="Times New Roman"/>
          <w:b/>
          <w:sz w:val="24"/>
        </w:rPr>
        <w:t>に特化した前向き研究のエビデンスは依然として限られ</w:t>
      </w:r>
      <w:r w:rsidRPr="00F908C6">
        <w:rPr>
          <w:rFonts w:ascii="Times New Roman" w:hAnsi="Times New Roman" w:cs="Times New Roman" w:hint="eastAsia"/>
          <w:b/>
          <w:sz w:val="24"/>
        </w:rPr>
        <w:t>ている。統合的な臨床生物学的分類がリスク層別化や治療管理の改善に寄与するかどうかを評価するためには、内視鏡的マッピング、分子病理学的解析、血中循環腫瘍</w:t>
      </w:r>
      <w:r w:rsidRPr="00F908C6">
        <w:rPr>
          <w:rFonts w:ascii="Times New Roman" w:hAnsi="Times New Roman" w:cs="Times New Roman"/>
          <w:b/>
          <w:sz w:val="24"/>
        </w:rPr>
        <w:t>DNA</w:t>
      </w:r>
      <w:r w:rsidRPr="00F908C6">
        <w:rPr>
          <w:rFonts w:ascii="Times New Roman" w:hAnsi="Times New Roman" w:cs="Times New Roman"/>
          <w:b/>
          <w:sz w:val="24"/>
        </w:rPr>
        <w:t>（</w:t>
      </w:r>
      <w:r w:rsidRPr="00F908C6">
        <w:rPr>
          <w:rFonts w:ascii="Times New Roman" w:hAnsi="Times New Roman" w:cs="Times New Roman"/>
          <w:b/>
          <w:sz w:val="24"/>
        </w:rPr>
        <w:t>ctDNA</w:t>
      </w:r>
      <w:r w:rsidRPr="00F908C6">
        <w:rPr>
          <w:rFonts w:ascii="Times New Roman" w:hAnsi="Times New Roman" w:cs="Times New Roman"/>
          <w:b/>
          <w:sz w:val="24"/>
        </w:rPr>
        <w:t>）解析、空間的プロファイリング、および前向きレジストリを取り入れた多角的な研究が必要である。</w:t>
      </w:r>
    </w:p>
    <w:p w14:paraId="0FBD36D0" w14:textId="77777777" w:rsidR="00F908C6" w:rsidRDefault="00F908C6" w:rsidP="00F908C6">
      <w:pPr>
        <w:widowControl/>
        <w:spacing w:before="100" w:beforeAutospacing="1" w:after="100" w:afterAutospacing="1" w:line="480" w:lineRule="auto"/>
        <w:outlineLvl w:val="1"/>
        <w:divId w:val="2134442364"/>
        <w:rPr>
          <w:rFonts w:ascii="Times New Roman" w:hAnsi="Times New Roman" w:cs="Times New Roman"/>
          <w:b/>
          <w:sz w:val="24"/>
        </w:rPr>
      </w:pPr>
    </w:p>
    <w:p w14:paraId="42528AA2" w14:textId="77777777" w:rsidR="00F908C6" w:rsidRDefault="00F908C6" w:rsidP="00F908C6">
      <w:pPr>
        <w:widowControl/>
        <w:spacing w:before="100" w:beforeAutospacing="1" w:after="100" w:afterAutospacing="1" w:line="480" w:lineRule="auto"/>
        <w:outlineLvl w:val="1"/>
        <w:divId w:val="2134442364"/>
        <w:rPr>
          <w:rFonts w:ascii="Times New Roman" w:hAnsi="Times New Roman" w:cs="Times New Roman"/>
          <w:b/>
          <w:sz w:val="24"/>
        </w:rPr>
      </w:pPr>
    </w:p>
    <w:p w14:paraId="6FFCB7F2" w14:textId="77777777" w:rsidR="00F908C6" w:rsidRDefault="00F908C6" w:rsidP="00F908C6">
      <w:pPr>
        <w:widowControl/>
        <w:spacing w:before="100" w:beforeAutospacing="1" w:after="100" w:afterAutospacing="1" w:line="480" w:lineRule="auto"/>
        <w:outlineLvl w:val="1"/>
        <w:divId w:val="2134442364"/>
        <w:rPr>
          <w:rFonts w:ascii="Times New Roman" w:hAnsi="Times New Roman" w:cs="Times New Roman"/>
          <w:b/>
          <w:sz w:val="24"/>
        </w:rPr>
      </w:pPr>
    </w:p>
    <w:p w14:paraId="34168829" w14:textId="77777777" w:rsidR="00F908C6" w:rsidRDefault="00F908C6" w:rsidP="00F908C6">
      <w:pPr>
        <w:widowControl/>
        <w:spacing w:before="100" w:beforeAutospacing="1" w:after="100" w:afterAutospacing="1" w:line="480" w:lineRule="auto"/>
        <w:outlineLvl w:val="1"/>
        <w:divId w:val="2134442364"/>
        <w:rPr>
          <w:rFonts w:ascii="Times New Roman" w:hAnsi="Times New Roman" w:cs="Times New Roman"/>
          <w:b/>
          <w:sz w:val="24"/>
        </w:rPr>
      </w:pPr>
    </w:p>
    <w:p w14:paraId="6B0A20E1" w14:textId="77777777" w:rsidR="00F908C6" w:rsidRDefault="00F908C6" w:rsidP="00F908C6">
      <w:pPr>
        <w:widowControl/>
        <w:spacing w:before="100" w:beforeAutospacing="1" w:after="100" w:afterAutospacing="1" w:line="480" w:lineRule="auto"/>
        <w:outlineLvl w:val="1"/>
        <w:divId w:val="2134442364"/>
        <w:rPr>
          <w:rFonts w:ascii="Times New Roman" w:hAnsi="Times New Roman" w:cs="Times New Roman"/>
          <w:b/>
          <w:sz w:val="24"/>
        </w:rPr>
      </w:pPr>
    </w:p>
    <w:p w14:paraId="4584C297" w14:textId="3C5A30AD" w:rsidR="0059543A" w:rsidRPr="0059543A" w:rsidRDefault="0059543A" w:rsidP="00F908C6">
      <w:pPr>
        <w:widowControl/>
        <w:spacing w:before="100" w:beforeAutospacing="1" w:after="100" w:afterAutospacing="1" w:line="480" w:lineRule="auto"/>
        <w:outlineLvl w:val="1"/>
        <w:divId w:val="2134442364"/>
        <w:rPr>
          <w:rFonts w:ascii="Times New Roman" w:eastAsia="ＭＳ Ｐゴシック" w:hAnsi="Times New Roman" w:cs="Times New Roman"/>
          <w:b/>
          <w:bCs/>
          <w:kern w:val="0"/>
          <w:sz w:val="24"/>
          <w14:ligatures w14:val="none"/>
        </w:rPr>
      </w:pPr>
      <w:r w:rsidRPr="0059543A">
        <w:rPr>
          <w:rFonts w:ascii="Times New Roman" w:eastAsia="ＭＳ Ｐゴシック" w:hAnsi="Times New Roman" w:cs="Times New Roman"/>
          <w:b/>
          <w:bCs/>
          <w:kern w:val="0"/>
          <w:sz w:val="24"/>
          <w14:ligatures w14:val="none"/>
        </w:rPr>
        <w:lastRenderedPageBreak/>
        <w:t xml:space="preserve">Figure 1. Conceptual </w:t>
      </w:r>
      <w:proofErr w:type="spellStart"/>
      <w:r w:rsidRPr="0059543A">
        <w:rPr>
          <w:rFonts w:ascii="Times New Roman" w:eastAsia="ＭＳ Ｐゴシック" w:hAnsi="Times New Roman" w:cs="Times New Roman"/>
          <w:b/>
          <w:bCs/>
          <w:kern w:val="0"/>
          <w:sz w:val="24"/>
          <w14:ligatures w14:val="none"/>
        </w:rPr>
        <w:t>clinicobiological</w:t>
      </w:r>
      <w:proofErr w:type="spellEnd"/>
      <w:r w:rsidRPr="0059543A">
        <w:rPr>
          <w:rFonts w:ascii="Times New Roman" w:eastAsia="ＭＳ Ｐゴシック" w:hAnsi="Times New Roman" w:cs="Times New Roman"/>
          <w:b/>
          <w:bCs/>
          <w:kern w:val="0"/>
          <w:sz w:val="24"/>
          <w14:ligatures w14:val="none"/>
        </w:rPr>
        <w:t xml:space="preserve"> framework of primary gastrointestinal follicular lymphoma</w:t>
      </w:r>
    </w:p>
    <w:p w14:paraId="1129E470" w14:textId="77777777" w:rsidR="00DD78FF" w:rsidRPr="00DD78FF" w:rsidRDefault="00DD78FF" w:rsidP="00DD78FF">
      <w:pPr>
        <w:widowControl/>
        <w:spacing w:before="100" w:beforeAutospacing="1" w:afterAutospacing="1" w:line="480" w:lineRule="auto"/>
        <w:rPr>
          <w:rFonts w:ascii="ＭＳ Ｐゴシック" w:eastAsia="ＭＳ Ｐゴシック" w:hAnsi="ＭＳ Ｐゴシック" w:cs="ＭＳ Ｐゴシック"/>
          <w:kern w:val="0"/>
          <w:sz w:val="24"/>
          <w14:ligatures w14:val="none"/>
        </w:rPr>
      </w:pPr>
      <w:r w:rsidRPr="00DD78FF">
        <w:rPr>
          <w:rFonts w:ascii="Times New Roman" w:eastAsia="ＭＳ Ｐゴシック" w:hAnsi="Times New Roman" w:cs="ＭＳ Ｐゴシック"/>
          <w:noProof/>
          <w:kern w:val="0"/>
          <w:sz w:val="24"/>
          <w14:ligatures w14:val="none"/>
        </w:rPr>
        <w:drawing>
          <wp:inline distT="0" distB="0" distL="0" distR="0" wp14:anchorId="2D26C91B" wp14:editId="0B3B93B6">
            <wp:extent cx="5334000" cy="3556000"/>
            <wp:effectExtent l="0" t="0" r="0" b="6350"/>
            <wp:docPr id="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5157" cy="3556771"/>
                    </a:xfrm>
                    <a:prstGeom prst="rect">
                      <a:avLst/>
                    </a:prstGeom>
                    <a:noFill/>
                    <a:ln>
                      <a:noFill/>
                    </a:ln>
                  </pic:spPr>
                </pic:pic>
              </a:graphicData>
            </a:graphic>
          </wp:inline>
        </w:drawing>
      </w:r>
    </w:p>
    <w:p w14:paraId="0F2D5E67" w14:textId="77777777" w:rsidR="006B5527" w:rsidRPr="006B5527" w:rsidRDefault="006B5527" w:rsidP="006B5527">
      <w:pPr>
        <w:widowControl/>
        <w:spacing w:before="100" w:beforeAutospacing="1" w:afterAutospacing="1" w:line="480" w:lineRule="auto"/>
        <w:rPr>
          <w:rFonts w:ascii="ＭＳ Ｐゴシック" w:eastAsia="ＭＳ Ｐゴシック" w:hAnsi="ＭＳ Ｐゴシック" w:cs="ＭＳ Ｐゴシック"/>
          <w:kern w:val="0"/>
          <w:sz w:val="24"/>
          <w14:ligatures w14:val="none"/>
        </w:rPr>
      </w:pPr>
    </w:p>
    <w:p w14:paraId="5A8B545B" w14:textId="77777777" w:rsidR="00314675" w:rsidRPr="0004212A" w:rsidRDefault="00314675" w:rsidP="00A60E88">
      <w:pPr>
        <w:widowControl/>
        <w:spacing w:before="100" w:beforeAutospacing="1" w:afterAutospacing="1" w:line="480" w:lineRule="auto"/>
        <w:jc w:val="both"/>
        <w:rPr>
          <w:rFonts w:ascii="Times New Roman" w:hAnsi="Times New Roman" w:cs="Times New Roman"/>
          <w:b/>
          <w:bCs/>
          <w:sz w:val="24"/>
        </w:rPr>
      </w:pPr>
    </w:p>
    <w:p w14:paraId="2E301714" w14:textId="77777777" w:rsidR="007A2425" w:rsidRDefault="007A2425" w:rsidP="00A60E88">
      <w:pPr>
        <w:widowControl/>
        <w:spacing w:before="100" w:beforeAutospacing="1" w:afterAutospacing="1" w:line="480" w:lineRule="auto"/>
        <w:jc w:val="both"/>
        <w:rPr>
          <w:rFonts w:ascii="Times New Roman" w:hAnsi="Times New Roman" w:cs="Times New Roman"/>
          <w:b/>
          <w:sz w:val="24"/>
        </w:rPr>
      </w:pPr>
    </w:p>
    <w:p w14:paraId="05F222F3" w14:textId="77777777" w:rsidR="007A2425" w:rsidRDefault="007A2425" w:rsidP="00A60E88">
      <w:pPr>
        <w:widowControl/>
        <w:spacing w:before="100" w:beforeAutospacing="1" w:afterAutospacing="1" w:line="480" w:lineRule="auto"/>
        <w:jc w:val="both"/>
        <w:rPr>
          <w:rFonts w:ascii="Times New Roman" w:hAnsi="Times New Roman" w:cs="Times New Roman"/>
          <w:b/>
          <w:sz w:val="24"/>
        </w:rPr>
      </w:pPr>
    </w:p>
    <w:p w14:paraId="35337F19" w14:textId="77777777" w:rsidR="007A2425" w:rsidRDefault="007A2425" w:rsidP="00A60E88">
      <w:pPr>
        <w:widowControl/>
        <w:spacing w:before="100" w:beforeAutospacing="1" w:afterAutospacing="1" w:line="480" w:lineRule="auto"/>
        <w:jc w:val="both"/>
        <w:rPr>
          <w:rFonts w:ascii="Times New Roman" w:hAnsi="Times New Roman" w:cs="Times New Roman"/>
          <w:b/>
          <w:sz w:val="24"/>
        </w:rPr>
      </w:pPr>
    </w:p>
    <w:p w14:paraId="139FAC1D" w14:textId="77777777" w:rsidR="007A2425" w:rsidRDefault="007A2425" w:rsidP="00A60E88">
      <w:pPr>
        <w:widowControl/>
        <w:spacing w:before="100" w:beforeAutospacing="1" w:afterAutospacing="1" w:line="480" w:lineRule="auto"/>
        <w:jc w:val="both"/>
        <w:rPr>
          <w:rFonts w:ascii="Times New Roman" w:hAnsi="Times New Roman" w:cs="Times New Roman"/>
          <w:b/>
          <w:sz w:val="24"/>
        </w:rPr>
      </w:pPr>
    </w:p>
    <w:p w14:paraId="074CEB42" w14:textId="77777777" w:rsidR="00AA0F1A" w:rsidRPr="00001733" w:rsidRDefault="00001733" w:rsidP="00A60E88">
      <w:pPr>
        <w:widowControl/>
        <w:spacing w:before="100" w:beforeAutospacing="1" w:afterAutospacing="1" w:line="480" w:lineRule="auto"/>
        <w:jc w:val="both"/>
        <w:rPr>
          <w:rFonts w:ascii="Times New Roman" w:eastAsia="ＭＳ Ｐゴシック" w:hAnsi="Times New Roman" w:cs="Times New Roman"/>
          <w:b/>
          <w:bCs/>
          <w:kern w:val="0"/>
          <w:sz w:val="24"/>
          <w14:ligatures w14:val="none"/>
        </w:rPr>
      </w:pPr>
      <w:r w:rsidRPr="002613C4">
        <w:rPr>
          <w:rFonts w:ascii="Times New Roman" w:hAnsi="Times New Roman" w:cs="Times New Roman"/>
          <w:b/>
          <w:bCs/>
          <w:sz w:val="24"/>
        </w:rPr>
        <w:lastRenderedPageBreak/>
        <w:t>Figure 2. Conceptual biology-driven treatment algorithm for primary gastrointestinal follicular lymphoma</w:t>
      </w:r>
    </w:p>
    <w:p w14:paraId="2CE9ED03" w14:textId="77777777" w:rsidR="00AA0F1A" w:rsidRDefault="00C86D38" w:rsidP="00A60E88">
      <w:pPr>
        <w:pStyle w:val="Web"/>
        <w:spacing w:after="0" w:line="480" w:lineRule="auto"/>
        <w:jc w:val="both"/>
      </w:pPr>
      <w:r>
        <w:rPr>
          <w:rFonts w:ascii="Times New Roman" w:hAnsi="Times New Roman"/>
          <w:noProof/>
        </w:rPr>
        <w:drawing>
          <wp:inline distT="0" distB="0" distL="0" distR="0" wp14:anchorId="6582D680" wp14:editId="5F7B76AC">
            <wp:extent cx="3360420" cy="5040629"/>
            <wp:effectExtent l="0" t="0" r="0" b="8255"/>
            <wp:docPr id="5" name="図 3"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3" descr="ダイアグラム&#10;&#10;AI 生成コンテンツは誤りを含む可能性があります。"/>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379088" cy="5068632"/>
                    </a:xfrm>
                    <a:prstGeom prst="rect">
                      <a:avLst/>
                    </a:prstGeom>
                    <a:noFill/>
                    <a:ln>
                      <a:noFill/>
                    </a:ln>
                  </pic:spPr>
                </pic:pic>
              </a:graphicData>
            </a:graphic>
          </wp:inline>
        </w:drawing>
      </w:r>
    </w:p>
    <w:p w14:paraId="2536621C" w14:textId="77777777" w:rsidR="00AA0F1A" w:rsidRDefault="00AA0F1A" w:rsidP="00A60E88">
      <w:pPr>
        <w:widowControl/>
        <w:spacing w:before="100" w:beforeAutospacing="1" w:afterAutospacing="1" w:line="480" w:lineRule="auto"/>
        <w:jc w:val="both"/>
        <w:rPr>
          <w:rFonts w:ascii="Times New Roman" w:eastAsia="Times New Roman" w:hAnsi="Times New Roman" w:cs="Times New Roman"/>
          <w:b/>
          <w:sz w:val="24"/>
        </w:rPr>
      </w:pPr>
    </w:p>
    <w:p w14:paraId="325E93BB" w14:textId="77777777" w:rsidR="00AD2660" w:rsidRDefault="00AD2660" w:rsidP="00A60E88">
      <w:pPr>
        <w:widowControl/>
        <w:spacing w:before="100" w:beforeAutospacing="1" w:afterAutospacing="1" w:line="480" w:lineRule="auto"/>
        <w:jc w:val="both"/>
        <w:rPr>
          <w:rFonts w:ascii="Times New Roman" w:eastAsia="Times New Roman" w:hAnsi="Times New Roman" w:cs="Times New Roman"/>
          <w:b/>
          <w:sz w:val="24"/>
        </w:rPr>
      </w:pPr>
    </w:p>
    <w:p w14:paraId="17756043" w14:textId="77777777" w:rsidR="00341BF8" w:rsidRPr="00F1582B" w:rsidRDefault="00341BF8" w:rsidP="00A60E88">
      <w:pPr>
        <w:widowControl/>
        <w:spacing w:before="100" w:beforeAutospacing="1" w:afterAutospacing="1" w:line="480" w:lineRule="auto"/>
        <w:jc w:val="both"/>
        <w:rPr>
          <w:rFonts w:ascii="Times New Roman" w:hAnsi="Times New Roman" w:cs="Times New Roman" w:hint="eastAsia"/>
          <w:b/>
          <w:sz w:val="24"/>
        </w:rPr>
      </w:pPr>
    </w:p>
    <w:p w14:paraId="0CFAA5FC" w14:textId="77777777" w:rsidR="000C2383" w:rsidRPr="00C96EA9" w:rsidRDefault="000C2383" w:rsidP="00F024D1">
      <w:pPr>
        <w:pStyle w:val="2"/>
        <w:spacing w:after="0" w:line="480" w:lineRule="auto"/>
        <w:rPr>
          <w:rFonts w:ascii="Times New Roman" w:eastAsia="ＭＳ Ｐゴシック" w:hAnsi="Times New Roman" w:cs="Times New Roman"/>
          <w:b/>
          <w:bCs/>
          <w:color w:val="auto"/>
          <w:kern w:val="0"/>
          <w:sz w:val="24"/>
          <w14:ligatures w14:val="none"/>
        </w:rPr>
      </w:pPr>
      <w:r w:rsidRPr="00C96EA9">
        <w:rPr>
          <w:rFonts w:ascii="Times New Roman" w:eastAsia="ＭＳ Ｐゴシック" w:hAnsi="Times New Roman" w:cs="Times New Roman"/>
          <w:b/>
          <w:bCs/>
          <w:color w:val="auto"/>
          <w:kern w:val="0"/>
          <w:sz w:val="24"/>
          <w14:ligatures w14:val="none"/>
        </w:rPr>
        <w:lastRenderedPageBreak/>
        <w:t xml:space="preserve">Figure </w:t>
      </w:r>
      <w:r w:rsidR="00DD78FF">
        <w:rPr>
          <w:rFonts w:ascii="Times New Roman" w:eastAsia="ＭＳ Ｐゴシック" w:hAnsi="Times New Roman" w:cs="Times New Roman" w:hint="eastAsia"/>
          <w:b/>
          <w:bCs/>
          <w:color w:val="auto"/>
          <w:kern w:val="0"/>
          <w:sz w:val="24"/>
          <w14:ligatures w14:val="none"/>
        </w:rPr>
        <w:t>3</w:t>
      </w:r>
      <w:r w:rsidRPr="00C96EA9">
        <w:rPr>
          <w:rFonts w:ascii="Times New Roman" w:eastAsia="ＭＳ Ｐゴシック" w:hAnsi="Times New Roman" w:cs="Times New Roman"/>
          <w:b/>
          <w:bCs/>
          <w:color w:val="auto"/>
          <w:kern w:val="0"/>
          <w:sz w:val="24"/>
          <w14:ligatures w14:val="none"/>
        </w:rPr>
        <w:t>. Biology-driven risk assessment workflow for primary gastrointestinal follicular lymphoma</w:t>
      </w:r>
    </w:p>
    <w:p w14:paraId="06BE7E81" w14:textId="77777777" w:rsidR="00A4414C" w:rsidRPr="00A4414C" w:rsidRDefault="00A4414C" w:rsidP="00A4414C">
      <w:pPr>
        <w:widowControl/>
        <w:spacing w:before="100" w:beforeAutospacing="1" w:afterAutospacing="1" w:line="480" w:lineRule="auto"/>
        <w:rPr>
          <w:rFonts w:ascii="ＭＳ Ｐゴシック" w:eastAsia="ＭＳ Ｐゴシック" w:hAnsi="ＭＳ Ｐゴシック" w:cs="ＭＳ Ｐゴシック"/>
          <w:kern w:val="0"/>
          <w:sz w:val="24"/>
          <w14:ligatures w14:val="none"/>
        </w:rPr>
      </w:pPr>
      <w:r w:rsidRPr="00A4414C">
        <w:rPr>
          <w:rFonts w:ascii="Times New Roman" w:eastAsia="ＭＳ Ｐゴシック" w:hAnsi="Times New Roman" w:cs="ＭＳ Ｐゴシック"/>
          <w:noProof/>
          <w:kern w:val="0"/>
          <w:sz w:val="24"/>
          <w14:ligatures w14:val="none"/>
        </w:rPr>
        <w:drawing>
          <wp:inline distT="0" distB="0" distL="0" distR="0" wp14:anchorId="01D2B25D" wp14:editId="7D2C50AE">
            <wp:extent cx="5386388" cy="3590925"/>
            <wp:effectExtent l="0" t="0" r="5080" b="0"/>
            <wp:docPr id="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87023" cy="3591348"/>
                    </a:xfrm>
                    <a:prstGeom prst="rect">
                      <a:avLst/>
                    </a:prstGeom>
                    <a:noFill/>
                    <a:ln>
                      <a:noFill/>
                    </a:ln>
                  </pic:spPr>
                </pic:pic>
              </a:graphicData>
            </a:graphic>
          </wp:inline>
        </w:drawing>
      </w:r>
    </w:p>
    <w:p w14:paraId="5507D90E" w14:textId="77777777" w:rsidR="007B695C" w:rsidRPr="007B695C" w:rsidRDefault="007B695C" w:rsidP="007B695C">
      <w:pPr>
        <w:widowControl/>
        <w:spacing w:before="100" w:beforeAutospacing="1" w:afterAutospacing="1" w:line="480" w:lineRule="auto"/>
        <w:rPr>
          <w:rFonts w:ascii="ＭＳ Ｐゴシック" w:eastAsia="ＭＳ Ｐゴシック" w:hAnsi="ＭＳ Ｐゴシック" w:cs="ＭＳ Ｐゴシック"/>
          <w:kern w:val="0"/>
          <w:sz w:val="24"/>
          <w14:ligatures w14:val="none"/>
        </w:rPr>
      </w:pPr>
    </w:p>
    <w:p w14:paraId="291EBEC9" w14:textId="77777777" w:rsidR="00A4414C" w:rsidRDefault="00A4414C" w:rsidP="00EF15CD">
      <w:pPr>
        <w:pStyle w:val="p1"/>
        <w:spacing w:after="0" w:line="480" w:lineRule="auto"/>
        <w:jc w:val="both"/>
        <w:divId w:val="379474676"/>
        <w:rPr>
          <w:rStyle w:val="s1"/>
          <w:rFonts w:ascii="Times New Roman" w:hAnsi="Times New Roman" w:cs="Times New Roman"/>
          <w:b/>
          <w:bCs/>
        </w:rPr>
      </w:pPr>
    </w:p>
    <w:p w14:paraId="1B89F08D" w14:textId="77777777" w:rsidR="00A4414C" w:rsidRDefault="00A4414C" w:rsidP="00EF15CD">
      <w:pPr>
        <w:pStyle w:val="p1"/>
        <w:spacing w:after="0" w:line="480" w:lineRule="auto"/>
        <w:jc w:val="both"/>
        <w:divId w:val="379474676"/>
        <w:rPr>
          <w:rStyle w:val="s1"/>
          <w:rFonts w:ascii="Times New Roman" w:hAnsi="Times New Roman" w:cs="Times New Roman"/>
          <w:b/>
          <w:bCs/>
        </w:rPr>
      </w:pPr>
    </w:p>
    <w:p w14:paraId="15DE084C" w14:textId="77777777" w:rsidR="00A4414C" w:rsidRDefault="00A4414C" w:rsidP="00EF15CD">
      <w:pPr>
        <w:pStyle w:val="p1"/>
        <w:spacing w:after="0" w:line="480" w:lineRule="auto"/>
        <w:jc w:val="both"/>
        <w:divId w:val="379474676"/>
        <w:rPr>
          <w:rStyle w:val="s1"/>
          <w:rFonts w:ascii="Times New Roman" w:hAnsi="Times New Roman" w:cs="Times New Roman"/>
          <w:b/>
          <w:bCs/>
        </w:rPr>
      </w:pPr>
    </w:p>
    <w:p w14:paraId="01F1127F" w14:textId="77777777" w:rsidR="00A4414C" w:rsidRDefault="00A4414C" w:rsidP="00EF15CD">
      <w:pPr>
        <w:pStyle w:val="p1"/>
        <w:spacing w:after="0" w:line="480" w:lineRule="auto"/>
        <w:jc w:val="both"/>
        <w:divId w:val="379474676"/>
        <w:rPr>
          <w:rStyle w:val="s1"/>
          <w:rFonts w:ascii="Times New Roman" w:hAnsi="Times New Roman" w:cs="Times New Roman"/>
          <w:b/>
          <w:bCs/>
        </w:rPr>
      </w:pPr>
    </w:p>
    <w:p w14:paraId="62A2C686" w14:textId="77777777" w:rsidR="00A4414C" w:rsidRDefault="00A4414C" w:rsidP="00EF15CD">
      <w:pPr>
        <w:pStyle w:val="p1"/>
        <w:spacing w:after="0" w:line="480" w:lineRule="auto"/>
        <w:jc w:val="both"/>
        <w:divId w:val="379474676"/>
        <w:rPr>
          <w:rStyle w:val="s1"/>
          <w:rFonts w:ascii="Times New Roman" w:hAnsi="Times New Roman" w:cs="Times New Roman" w:hint="eastAsia"/>
          <w:b/>
          <w:bCs/>
        </w:rPr>
      </w:pPr>
    </w:p>
    <w:p w14:paraId="19A6F194" w14:textId="77777777" w:rsidR="00CC6F9B" w:rsidRPr="006D0735" w:rsidRDefault="00CC6F9B" w:rsidP="00EF15CD">
      <w:pPr>
        <w:pStyle w:val="p1"/>
        <w:spacing w:after="0" w:line="480" w:lineRule="auto"/>
        <w:jc w:val="both"/>
        <w:divId w:val="379474676"/>
        <w:rPr>
          <w:rFonts w:ascii="Times New Roman" w:hAnsi="Times New Roman" w:cs="Times New Roman"/>
          <w:b/>
          <w:bCs/>
        </w:rPr>
      </w:pPr>
      <w:r w:rsidRPr="006D0735">
        <w:rPr>
          <w:rStyle w:val="s1"/>
          <w:rFonts w:ascii="Times New Roman" w:hAnsi="Times New Roman" w:cs="Times New Roman"/>
          <w:b/>
          <w:bCs/>
        </w:rPr>
        <w:lastRenderedPageBreak/>
        <w:t xml:space="preserve">Figure </w:t>
      </w:r>
      <w:r w:rsidR="00A4414C">
        <w:rPr>
          <w:rStyle w:val="s1"/>
          <w:rFonts w:ascii="Times New Roman" w:hAnsi="Times New Roman" w:cs="Times New Roman" w:hint="eastAsia"/>
          <w:b/>
          <w:bCs/>
        </w:rPr>
        <w:t>4</w:t>
      </w:r>
      <w:r w:rsidRPr="006D0735">
        <w:rPr>
          <w:rStyle w:val="s1"/>
          <w:rFonts w:ascii="Times New Roman" w:hAnsi="Times New Roman" w:cs="Times New Roman"/>
          <w:b/>
          <w:bCs/>
        </w:rPr>
        <w:t>. Biology-driven precision management framework for primary gastrointestinal follicular lymphoma</w:t>
      </w:r>
    </w:p>
    <w:p w14:paraId="348E67A6" w14:textId="77777777" w:rsidR="00085C86" w:rsidRPr="00085C86" w:rsidRDefault="00085C86" w:rsidP="00085C86">
      <w:pPr>
        <w:widowControl/>
        <w:spacing w:before="100" w:beforeAutospacing="1" w:afterAutospacing="1" w:line="480" w:lineRule="auto"/>
        <w:rPr>
          <w:rFonts w:ascii="ＭＳ Ｐゴシック" w:eastAsia="ＭＳ Ｐゴシック" w:hAnsi="ＭＳ Ｐゴシック" w:cs="ＭＳ Ｐゴシック"/>
          <w:kern w:val="0"/>
          <w:sz w:val="24"/>
          <w14:ligatures w14:val="none"/>
        </w:rPr>
      </w:pPr>
      <w:r w:rsidRPr="00085C86">
        <w:rPr>
          <w:rFonts w:ascii="Times New Roman" w:eastAsia="ＭＳ Ｐゴシック" w:hAnsi="Times New Roman" w:cs="ＭＳ Ｐゴシック"/>
          <w:noProof/>
          <w:kern w:val="0"/>
          <w:sz w:val="24"/>
          <w14:ligatures w14:val="none"/>
        </w:rPr>
        <w:drawing>
          <wp:inline distT="0" distB="0" distL="0" distR="0" wp14:anchorId="08424D86" wp14:editId="0FBF0995">
            <wp:extent cx="5357813" cy="3571875"/>
            <wp:effectExtent l="0" t="0" r="0" b="0"/>
            <wp:docPr id="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65429" cy="3576953"/>
                    </a:xfrm>
                    <a:prstGeom prst="rect">
                      <a:avLst/>
                    </a:prstGeom>
                    <a:noFill/>
                    <a:ln>
                      <a:noFill/>
                    </a:ln>
                  </pic:spPr>
                </pic:pic>
              </a:graphicData>
            </a:graphic>
          </wp:inline>
        </w:drawing>
      </w:r>
    </w:p>
    <w:p w14:paraId="562B1D93" w14:textId="77777777" w:rsidR="007B695C" w:rsidRDefault="007B695C" w:rsidP="0005384A">
      <w:pPr>
        <w:widowControl/>
        <w:spacing w:before="100" w:beforeAutospacing="1" w:afterAutospacing="1" w:line="480" w:lineRule="auto"/>
        <w:jc w:val="both"/>
        <w:rPr>
          <w:rFonts w:ascii="Times New Roman" w:hAnsi="Times New Roman" w:cs="Times New Roman"/>
          <w:b/>
          <w:sz w:val="24"/>
        </w:rPr>
      </w:pPr>
    </w:p>
    <w:p w14:paraId="4F1A7B2D" w14:textId="77777777" w:rsidR="00F42A82" w:rsidRDefault="00F42A82" w:rsidP="0005384A">
      <w:pPr>
        <w:widowControl/>
        <w:spacing w:before="100" w:beforeAutospacing="1" w:afterAutospacing="1" w:line="480" w:lineRule="auto"/>
        <w:jc w:val="both"/>
        <w:rPr>
          <w:rFonts w:ascii="Times New Roman" w:hAnsi="Times New Roman" w:cs="Times New Roman"/>
          <w:b/>
          <w:sz w:val="24"/>
        </w:rPr>
      </w:pPr>
    </w:p>
    <w:p w14:paraId="45F440F8" w14:textId="77777777" w:rsidR="00F42A82" w:rsidRDefault="00F42A82" w:rsidP="0005384A">
      <w:pPr>
        <w:widowControl/>
        <w:spacing w:before="100" w:beforeAutospacing="1" w:afterAutospacing="1" w:line="480" w:lineRule="auto"/>
        <w:jc w:val="both"/>
        <w:rPr>
          <w:rFonts w:ascii="Times New Roman" w:hAnsi="Times New Roman" w:cs="Times New Roman"/>
          <w:b/>
          <w:sz w:val="24"/>
        </w:rPr>
      </w:pPr>
    </w:p>
    <w:p w14:paraId="466D38D8" w14:textId="77777777" w:rsidR="00F42A82" w:rsidRDefault="00F42A82" w:rsidP="0005384A">
      <w:pPr>
        <w:widowControl/>
        <w:spacing w:before="100" w:beforeAutospacing="1" w:afterAutospacing="1" w:line="480" w:lineRule="auto"/>
        <w:jc w:val="both"/>
        <w:rPr>
          <w:rFonts w:ascii="Times New Roman" w:hAnsi="Times New Roman" w:cs="Times New Roman"/>
          <w:b/>
          <w:sz w:val="24"/>
        </w:rPr>
      </w:pPr>
    </w:p>
    <w:p w14:paraId="672A8CA2" w14:textId="77777777" w:rsidR="00F42A82" w:rsidRDefault="00F42A82" w:rsidP="0005384A">
      <w:pPr>
        <w:widowControl/>
        <w:spacing w:before="100" w:beforeAutospacing="1" w:afterAutospacing="1" w:line="480" w:lineRule="auto"/>
        <w:jc w:val="both"/>
        <w:rPr>
          <w:rFonts w:ascii="Times New Roman" w:hAnsi="Times New Roman" w:cs="Times New Roman"/>
          <w:b/>
          <w:sz w:val="24"/>
        </w:rPr>
      </w:pPr>
    </w:p>
    <w:p w14:paraId="6ADCC3B9" w14:textId="77777777" w:rsidR="00F42A82" w:rsidRDefault="00F42A82" w:rsidP="0005384A">
      <w:pPr>
        <w:widowControl/>
        <w:spacing w:before="100" w:beforeAutospacing="1" w:afterAutospacing="1" w:line="480" w:lineRule="auto"/>
        <w:jc w:val="both"/>
        <w:rPr>
          <w:rFonts w:ascii="Times New Roman" w:hAnsi="Times New Roman" w:cs="Times New Roman" w:hint="eastAsia"/>
          <w:b/>
          <w:sz w:val="24"/>
        </w:rPr>
      </w:pPr>
    </w:p>
    <w:p w14:paraId="324D8865" w14:textId="77777777" w:rsidR="00F42A82" w:rsidRPr="00823E94" w:rsidRDefault="00823E94" w:rsidP="0005384A">
      <w:pPr>
        <w:widowControl/>
        <w:spacing w:before="100" w:beforeAutospacing="1" w:afterAutospacing="1" w:line="480" w:lineRule="auto"/>
        <w:jc w:val="both"/>
        <w:rPr>
          <w:rFonts w:ascii="Times New Roman" w:hAnsi="Times New Roman" w:cs="Times New Roman"/>
          <w:b/>
          <w:bCs/>
          <w:sz w:val="24"/>
        </w:rPr>
      </w:pPr>
      <w:r w:rsidRPr="00823E94">
        <w:rPr>
          <w:rFonts w:ascii="Times New Roman" w:hAnsi="Times New Roman" w:cs="Times New Roman"/>
          <w:b/>
          <w:bCs/>
          <w:sz w:val="24"/>
        </w:rPr>
        <w:lastRenderedPageBreak/>
        <w:t>Figure 5. Future roadmap toward biology-driven precision management of primary gastrointestinal follicular lymphoma</w:t>
      </w:r>
    </w:p>
    <w:p w14:paraId="63764BA7" w14:textId="77777777" w:rsidR="00105A0C" w:rsidRPr="00105A0C" w:rsidRDefault="00105A0C" w:rsidP="00105A0C">
      <w:pPr>
        <w:widowControl/>
        <w:spacing w:before="100" w:beforeAutospacing="1" w:afterAutospacing="1" w:line="480" w:lineRule="auto"/>
        <w:rPr>
          <w:rFonts w:ascii="ＭＳ Ｐゴシック" w:eastAsia="ＭＳ Ｐゴシック" w:hAnsi="ＭＳ Ｐゴシック" w:cs="ＭＳ Ｐゴシック"/>
          <w:kern w:val="0"/>
          <w:sz w:val="24"/>
          <w14:ligatures w14:val="none"/>
        </w:rPr>
      </w:pPr>
      <w:r w:rsidRPr="00105A0C">
        <w:rPr>
          <w:rFonts w:ascii="Times New Roman" w:eastAsia="ＭＳ Ｐゴシック" w:hAnsi="Times New Roman" w:cs="ＭＳ Ｐゴシック"/>
          <w:noProof/>
          <w:kern w:val="0"/>
          <w:sz w:val="24"/>
          <w14:ligatures w14:val="none"/>
        </w:rPr>
        <w:drawing>
          <wp:inline distT="0" distB="0" distL="0" distR="0" wp14:anchorId="13BEFAA7" wp14:editId="06D1AF5C">
            <wp:extent cx="5400632" cy="3601358"/>
            <wp:effectExtent l="0" t="0" r="0" b="0"/>
            <wp:docPr id="58920551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37295" cy="3625806"/>
                    </a:xfrm>
                    <a:prstGeom prst="rect">
                      <a:avLst/>
                    </a:prstGeom>
                    <a:noFill/>
                    <a:ln>
                      <a:noFill/>
                    </a:ln>
                  </pic:spPr>
                </pic:pic>
              </a:graphicData>
            </a:graphic>
          </wp:inline>
        </w:drawing>
      </w:r>
    </w:p>
    <w:p w14:paraId="4C413204" w14:textId="77777777" w:rsidR="00F42A82" w:rsidRPr="007B695C" w:rsidRDefault="00F42A82" w:rsidP="0005384A">
      <w:pPr>
        <w:widowControl/>
        <w:spacing w:before="100" w:beforeAutospacing="1" w:afterAutospacing="1" w:line="480" w:lineRule="auto"/>
        <w:jc w:val="both"/>
        <w:rPr>
          <w:rFonts w:ascii="Times New Roman" w:hAnsi="Times New Roman" w:cs="Times New Roman"/>
          <w:b/>
          <w:sz w:val="24"/>
        </w:rPr>
      </w:pPr>
    </w:p>
    <w:sectPr w:rsidR="00F42A82" w:rsidRPr="007B695C" w:rsidSect="0005384A">
      <w:footerReference w:type="default" r:id="rId13"/>
      <w:pgSz w:w="11906" w:h="16838"/>
      <w:pgMar w:top="1440" w:right="1440" w:bottom="1440" w:left="1440" w:header="851" w:footer="992" w:gutter="0"/>
      <w:lnNumType w:countBy="1" w:restart="continuou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14DBA" w14:textId="77777777" w:rsidR="00C9482E" w:rsidRDefault="00C9482E">
      <w:r>
        <w:separator/>
      </w:r>
    </w:p>
  </w:endnote>
  <w:endnote w:type="continuationSeparator" w:id="0">
    <w:p w14:paraId="5F85941F" w14:textId="77777777" w:rsidR="00C9482E" w:rsidRDefault="00C94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ACFF" w:usb2="00000009" w:usb3="00000000" w:csb0="000001F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933360"/>
      <w:docPartObj>
        <w:docPartGallery w:val="Page Numbers (Bottom of Page)"/>
        <w:docPartUnique/>
      </w:docPartObj>
    </w:sdtPr>
    <w:sdtEndPr>
      <w:rPr>
        <w:noProof/>
      </w:rPr>
    </w:sdtEndPr>
    <w:sdtContent>
      <w:p w14:paraId="7AC9037C" w14:textId="77777777" w:rsidR="00913F47" w:rsidRDefault="00C86D38">
        <w:pPr>
          <w:pStyle w:val="ab"/>
          <w:jc w:val="right"/>
        </w:pPr>
        <w:r>
          <w:fldChar w:fldCharType="begin"/>
        </w:r>
        <w:r>
          <w:instrText xml:space="preserve"> PAGE   \* MERGEFORMAT </w:instrText>
        </w:r>
        <w:r>
          <w:fldChar w:fldCharType="separate"/>
        </w:r>
        <w:r>
          <w:rPr>
            <w:noProof/>
          </w:rPr>
          <w:t>2</w:t>
        </w:r>
        <w:r>
          <w:rPr>
            <w:noProof/>
          </w:rPr>
          <w:fldChar w:fldCharType="end"/>
        </w:r>
      </w:p>
    </w:sdtContent>
  </w:sdt>
  <w:p w14:paraId="0C979CD1" w14:textId="77777777" w:rsidR="00913F47" w:rsidRDefault="00913F4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C83F1" w14:textId="77777777" w:rsidR="00C9482E" w:rsidRDefault="00C9482E">
      <w:r>
        <w:separator/>
      </w:r>
    </w:p>
  </w:footnote>
  <w:footnote w:type="continuationSeparator" w:id="0">
    <w:p w14:paraId="13DF491A" w14:textId="77777777" w:rsidR="00C9482E" w:rsidRDefault="00C948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B586"/>
    <w:multiLevelType w:val="hybridMultilevel"/>
    <w:tmpl w:val="00000000"/>
    <w:lvl w:ilvl="0" w:tplc="B31E3B00">
      <w:start w:val="49"/>
      <w:numFmt w:val="decimal"/>
      <w:lvlText w:val="%1."/>
      <w:lvlJc w:val="left"/>
      <w:pPr>
        <w:ind w:left="720" w:hanging="360"/>
      </w:pPr>
    </w:lvl>
    <w:lvl w:ilvl="1" w:tplc="EEFCD310">
      <w:start w:val="1"/>
      <w:numFmt w:val="decimal"/>
      <w:lvlText w:val=""/>
      <w:lvlJc w:val="left"/>
    </w:lvl>
    <w:lvl w:ilvl="2" w:tplc="87180CBC">
      <w:start w:val="1"/>
      <w:numFmt w:val="decimal"/>
      <w:lvlText w:val=""/>
      <w:lvlJc w:val="left"/>
    </w:lvl>
    <w:lvl w:ilvl="3" w:tplc="F4948ADC">
      <w:start w:val="1"/>
      <w:numFmt w:val="decimal"/>
      <w:lvlText w:val=""/>
      <w:lvlJc w:val="left"/>
    </w:lvl>
    <w:lvl w:ilvl="4" w:tplc="8102B5EE">
      <w:start w:val="1"/>
      <w:numFmt w:val="decimal"/>
      <w:lvlText w:val=""/>
      <w:lvlJc w:val="left"/>
    </w:lvl>
    <w:lvl w:ilvl="5" w:tplc="FC7CCA12">
      <w:start w:val="1"/>
      <w:numFmt w:val="decimal"/>
      <w:lvlText w:val=""/>
      <w:lvlJc w:val="left"/>
    </w:lvl>
    <w:lvl w:ilvl="6" w:tplc="A268FBFA">
      <w:start w:val="1"/>
      <w:numFmt w:val="decimal"/>
      <w:lvlText w:val=""/>
      <w:lvlJc w:val="left"/>
    </w:lvl>
    <w:lvl w:ilvl="7" w:tplc="697050BE">
      <w:start w:val="1"/>
      <w:numFmt w:val="decimal"/>
      <w:lvlText w:val=""/>
      <w:lvlJc w:val="left"/>
    </w:lvl>
    <w:lvl w:ilvl="8" w:tplc="F2BA6550">
      <w:start w:val="1"/>
      <w:numFmt w:val="decimal"/>
      <w:lvlText w:val=""/>
      <w:lvlJc w:val="left"/>
    </w:lvl>
  </w:abstractNum>
  <w:abstractNum w:abstractNumId="1" w15:restartNumberingAfterBreak="0">
    <w:nsid w:val="08E037F7"/>
    <w:multiLevelType w:val="multilevel"/>
    <w:tmpl w:val="6590A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B09A3"/>
    <w:multiLevelType w:val="hybridMultilevel"/>
    <w:tmpl w:val="00000000"/>
    <w:lvl w:ilvl="0" w:tplc="3BE08FBA">
      <w:start w:val="96"/>
      <w:numFmt w:val="decimal"/>
      <w:lvlText w:val="%1."/>
      <w:lvlJc w:val="left"/>
      <w:pPr>
        <w:ind w:left="720" w:hanging="360"/>
      </w:pPr>
    </w:lvl>
    <w:lvl w:ilvl="1" w:tplc="765AD3EC">
      <w:start w:val="1"/>
      <w:numFmt w:val="decimal"/>
      <w:lvlText w:val=""/>
      <w:lvlJc w:val="left"/>
    </w:lvl>
    <w:lvl w:ilvl="2" w:tplc="85FA6AE8">
      <w:start w:val="1"/>
      <w:numFmt w:val="decimal"/>
      <w:lvlText w:val=""/>
      <w:lvlJc w:val="left"/>
    </w:lvl>
    <w:lvl w:ilvl="3" w:tplc="E8CA3996">
      <w:start w:val="1"/>
      <w:numFmt w:val="decimal"/>
      <w:lvlText w:val=""/>
      <w:lvlJc w:val="left"/>
    </w:lvl>
    <w:lvl w:ilvl="4" w:tplc="98FEE4D6">
      <w:start w:val="1"/>
      <w:numFmt w:val="decimal"/>
      <w:lvlText w:val=""/>
      <w:lvlJc w:val="left"/>
    </w:lvl>
    <w:lvl w:ilvl="5" w:tplc="7A9063A4">
      <w:start w:val="1"/>
      <w:numFmt w:val="decimal"/>
      <w:lvlText w:val=""/>
      <w:lvlJc w:val="left"/>
    </w:lvl>
    <w:lvl w:ilvl="6" w:tplc="10BE9EC4">
      <w:start w:val="1"/>
      <w:numFmt w:val="decimal"/>
      <w:lvlText w:val=""/>
      <w:lvlJc w:val="left"/>
    </w:lvl>
    <w:lvl w:ilvl="7" w:tplc="4A04EFC6">
      <w:start w:val="1"/>
      <w:numFmt w:val="decimal"/>
      <w:lvlText w:val=""/>
      <w:lvlJc w:val="left"/>
    </w:lvl>
    <w:lvl w:ilvl="8" w:tplc="36526138">
      <w:start w:val="1"/>
      <w:numFmt w:val="decimal"/>
      <w:lvlText w:val=""/>
      <w:lvlJc w:val="left"/>
    </w:lvl>
  </w:abstractNum>
  <w:abstractNum w:abstractNumId="3" w15:restartNumberingAfterBreak="0">
    <w:nsid w:val="16F888D5"/>
    <w:multiLevelType w:val="hybridMultilevel"/>
    <w:tmpl w:val="00000000"/>
    <w:lvl w:ilvl="0" w:tplc="957AEA3A">
      <w:start w:val="1"/>
      <w:numFmt w:val="bullet"/>
      <w:lvlText w:val=""/>
      <w:lvlJc w:val="left"/>
      <w:pPr>
        <w:ind w:left="720" w:hanging="360"/>
      </w:pPr>
      <w:rPr>
        <w:rFonts w:ascii="Symbol" w:eastAsia="Symbol" w:hAnsi="Symbol" w:cs="Symbol"/>
        <w:sz w:val="20"/>
      </w:rPr>
    </w:lvl>
    <w:lvl w:ilvl="1" w:tplc="336AEF32">
      <w:start w:val="1"/>
      <w:numFmt w:val="decimal"/>
      <w:lvlText w:val=""/>
      <w:lvlJc w:val="left"/>
    </w:lvl>
    <w:lvl w:ilvl="2" w:tplc="1278F68A">
      <w:start w:val="1"/>
      <w:numFmt w:val="decimal"/>
      <w:lvlText w:val=""/>
      <w:lvlJc w:val="left"/>
    </w:lvl>
    <w:lvl w:ilvl="3" w:tplc="98EE62A8">
      <w:start w:val="1"/>
      <w:numFmt w:val="decimal"/>
      <w:lvlText w:val=""/>
      <w:lvlJc w:val="left"/>
    </w:lvl>
    <w:lvl w:ilvl="4" w:tplc="32F44240">
      <w:start w:val="1"/>
      <w:numFmt w:val="decimal"/>
      <w:lvlText w:val=""/>
      <w:lvlJc w:val="left"/>
    </w:lvl>
    <w:lvl w:ilvl="5" w:tplc="15CC7F62">
      <w:start w:val="1"/>
      <w:numFmt w:val="decimal"/>
      <w:lvlText w:val=""/>
      <w:lvlJc w:val="left"/>
    </w:lvl>
    <w:lvl w:ilvl="6" w:tplc="43C8A524">
      <w:start w:val="1"/>
      <w:numFmt w:val="decimal"/>
      <w:lvlText w:val=""/>
      <w:lvlJc w:val="left"/>
    </w:lvl>
    <w:lvl w:ilvl="7" w:tplc="DD20CE92">
      <w:start w:val="1"/>
      <w:numFmt w:val="decimal"/>
      <w:lvlText w:val=""/>
      <w:lvlJc w:val="left"/>
    </w:lvl>
    <w:lvl w:ilvl="8" w:tplc="5F04AB1E">
      <w:start w:val="1"/>
      <w:numFmt w:val="decimal"/>
      <w:lvlText w:val=""/>
      <w:lvlJc w:val="left"/>
    </w:lvl>
  </w:abstractNum>
  <w:abstractNum w:abstractNumId="4" w15:restartNumberingAfterBreak="0">
    <w:nsid w:val="19D52A62"/>
    <w:multiLevelType w:val="hybridMultilevel"/>
    <w:tmpl w:val="00000000"/>
    <w:lvl w:ilvl="0" w:tplc="0A861D4E">
      <w:start w:val="1"/>
      <w:numFmt w:val="bullet"/>
      <w:lvlText w:val=""/>
      <w:lvlJc w:val="left"/>
      <w:pPr>
        <w:ind w:left="720" w:hanging="360"/>
      </w:pPr>
      <w:rPr>
        <w:rFonts w:ascii="Symbol" w:eastAsia="Symbol" w:hAnsi="Symbol" w:cs="Symbol"/>
        <w:sz w:val="20"/>
      </w:rPr>
    </w:lvl>
    <w:lvl w:ilvl="1" w:tplc="A1E41352">
      <w:start w:val="1"/>
      <w:numFmt w:val="decimal"/>
      <w:lvlText w:val=""/>
      <w:lvlJc w:val="left"/>
    </w:lvl>
    <w:lvl w:ilvl="2" w:tplc="8830F8B6">
      <w:start w:val="1"/>
      <w:numFmt w:val="decimal"/>
      <w:lvlText w:val=""/>
      <w:lvlJc w:val="left"/>
    </w:lvl>
    <w:lvl w:ilvl="3" w:tplc="1A0EE624">
      <w:start w:val="1"/>
      <w:numFmt w:val="decimal"/>
      <w:lvlText w:val=""/>
      <w:lvlJc w:val="left"/>
    </w:lvl>
    <w:lvl w:ilvl="4" w:tplc="AFE44A34">
      <w:start w:val="1"/>
      <w:numFmt w:val="decimal"/>
      <w:lvlText w:val=""/>
      <w:lvlJc w:val="left"/>
    </w:lvl>
    <w:lvl w:ilvl="5" w:tplc="0650932E">
      <w:start w:val="1"/>
      <w:numFmt w:val="decimal"/>
      <w:lvlText w:val=""/>
      <w:lvlJc w:val="left"/>
    </w:lvl>
    <w:lvl w:ilvl="6" w:tplc="C5EC7236">
      <w:start w:val="1"/>
      <w:numFmt w:val="decimal"/>
      <w:lvlText w:val=""/>
      <w:lvlJc w:val="left"/>
    </w:lvl>
    <w:lvl w:ilvl="7" w:tplc="0CDE0214">
      <w:start w:val="1"/>
      <w:numFmt w:val="decimal"/>
      <w:lvlText w:val=""/>
      <w:lvlJc w:val="left"/>
    </w:lvl>
    <w:lvl w:ilvl="8" w:tplc="03B6C5DC">
      <w:start w:val="1"/>
      <w:numFmt w:val="decimal"/>
      <w:lvlText w:val=""/>
      <w:lvlJc w:val="left"/>
    </w:lvl>
  </w:abstractNum>
  <w:abstractNum w:abstractNumId="5" w15:restartNumberingAfterBreak="0">
    <w:nsid w:val="1D5C7953"/>
    <w:multiLevelType w:val="multilevel"/>
    <w:tmpl w:val="7CBA6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94BF3F"/>
    <w:multiLevelType w:val="hybridMultilevel"/>
    <w:tmpl w:val="00000000"/>
    <w:lvl w:ilvl="0" w:tplc="D592F74E">
      <w:start w:val="1"/>
      <w:numFmt w:val="bullet"/>
      <w:lvlText w:val=""/>
      <w:lvlJc w:val="left"/>
      <w:pPr>
        <w:ind w:left="720" w:hanging="360"/>
      </w:pPr>
      <w:rPr>
        <w:rFonts w:ascii="Symbol" w:eastAsia="Symbol" w:hAnsi="Symbol" w:cs="Symbol"/>
        <w:sz w:val="20"/>
      </w:rPr>
    </w:lvl>
    <w:lvl w:ilvl="1" w:tplc="2DA0D0DA">
      <w:start w:val="1"/>
      <w:numFmt w:val="decimal"/>
      <w:lvlText w:val=""/>
      <w:lvlJc w:val="left"/>
    </w:lvl>
    <w:lvl w:ilvl="2" w:tplc="F6EC4C7E">
      <w:start w:val="1"/>
      <w:numFmt w:val="decimal"/>
      <w:lvlText w:val=""/>
      <w:lvlJc w:val="left"/>
    </w:lvl>
    <w:lvl w:ilvl="3" w:tplc="15A8148A">
      <w:start w:val="1"/>
      <w:numFmt w:val="decimal"/>
      <w:lvlText w:val=""/>
      <w:lvlJc w:val="left"/>
    </w:lvl>
    <w:lvl w:ilvl="4" w:tplc="49B632AA">
      <w:start w:val="1"/>
      <w:numFmt w:val="decimal"/>
      <w:lvlText w:val=""/>
      <w:lvlJc w:val="left"/>
    </w:lvl>
    <w:lvl w:ilvl="5" w:tplc="2F0EAEAA">
      <w:start w:val="1"/>
      <w:numFmt w:val="decimal"/>
      <w:lvlText w:val=""/>
      <w:lvlJc w:val="left"/>
    </w:lvl>
    <w:lvl w:ilvl="6" w:tplc="3F1ECE9A">
      <w:start w:val="1"/>
      <w:numFmt w:val="decimal"/>
      <w:lvlText w:val=""/>
      <w:lvlJc w:val="left"/>
    </w:lvl>
    <w:lvl w:ilvl="7" w:tplc="642C59A2">
      <w:start w:val="1"/>
      <w:numFmt w:val="decimal"/>
      <w:lvlText w:val=""/>
      <w:lvlJc w:val="left"/>
    </w:lvl>
    <w:lvl w:ilvl="8" w:tplc="F34080AC">
      <w:start w:val="1"/>
      <w:numFmt w:val="decimal"/>
      <w:lvlText w:val=""/>
      <w:lvlJc w:val="left"/>
    </w:lvl>
  </w:abstractNum>
  <w:abstractNum w:abstractNumId="7" w15:restartNumberingAfterBreak="0">
    <w:nsid w:val="271510D3"/>
    <w:multiLevelType w:val="hybridMultilevel"/>
    <w:tmpl w:val="00000000"/>
    <w:lvl w:ilvl="0" w:tplc="60921618">
      <w:start w:val="131"/>
      <w:numFmt w:val="decimal"/>
      <w:lvlText w:val="%1."/>
      <w:lvlJc w:val="left"/>
      <w:pPr>
        <w:ind w:left="360" w:hanging="360"/>
      </w:pPr>
    </w:lvl>
    <w:lvl w:ilvl="1" w:tplc="1DDE188E">
      <w:start w:val="1"/>
      <w:numFmt w:val="decimal"/>
      <w:lvlText w:val=""/>
      <w:lvlJc w:val="left"/>
    </w:lvl>
    <w:lvl w:ilvl="2" w:tplc="690A14D2">
      <w:start w:val="1"/>
      <w:numFmt w:val="decimal"/>
      <w:lvlText w:val=""/>
      <w:lvlJc w:val="left"/>
    </w:lvl>
    <w:lvl w:ilvl="3" w:tplc="F93613FA">
      <w:start w:val="1"/>
      <w:numFmt w:val="decimal"/>
      <w:lvlText w:val=""/>
      <w:lvlJc w:val="left"/>
    </w:lvl>
    <w:lvl w:ilvl="4" w:tplc="B9962408">
      <w:start w:val="1"/>
      <w:numFmt w:val="decimal"/>
      <w:lvlText w:val=""/>
      <w:lvlJc w:val="left"/>
    </w:lvl>
    <w:lvl w:ilvl="5" w:tplc="8B30212C">
      <w:start w:val="1"/>
      <w:numFmt w:val="decimal"/>
      <w:lvlText w:val=""/>
      <w:lvlJc w:val="left"/>
    </w:lvl>
    <w:lvl w:ilvl="6" w:tplc="E6E0DD16">
      <w:start w:val="1"/>
      <w:numFmt w:val="decimal"/>
      <w:lvlText w:val=""/>
      <w:lvlJc w:val="left"/>
    </w:lvl>
    <w:lvl w:ilvl="7" w:tplc="4D44AB3E">
      <w:start w:val="1"/>
      <w:numFmt w:val="decimal"/>
      <w:lvlText w:val=""/>
      <w:lvlJc w:val="left"/>
    </w:lvl>
    <w:lvl w:ilvl="8" w:tplc="09A8CFC6">
      <w:start w:val="1"/>
      <w:numFmt w:val="decimal"/>
      <w:lvlText w:val=""/>
      <w:lvlJc w:val="left"/>
    </w:lvl>
  </w:abstractNum>
  <w:abstractNum w:abstractNumId="8" w15:restartNumberingAfterBreak="0">
    <w:nsid w:val="29EAB3B3"/>
    <w:multiLevelType w:val="hybridMultilevel"/>
    <w:tmpl w:val="00000000"/>
    <w:lvl w:ilvl="0" w:tplc="7AF0C624">
      <w:start w:val="1"/>
      <w:numFmt w:val="decimal"/>
      <w:lvlText w:val="%1."/>
      <w:lvlJc w:val="left"/>
      <w:pPr>
        <w:ind w:left="720" w:hanging="360"/>
      </w:pPr>
    </w:lvl>
    <w:lvl w:ilvl="1" w:tplc="0CBCC636">
      <w:start w:val="1"/>
      <w:numFmt w:val="decimal"/>
      <w:lvlText w:val=""/>
      <w:lvlJc w:val="left"/>
    </w:lvl>
    <w:lvl w:ilvl="2" w:tplc="B0DA2FDA">
      <w:start w:val="1"/>
      <w:numFmt w:val="decimal"/>
      <w:lvlText w:val=""/>
      <w:lvlJc w:val="left"/>
    </w:lvl>
    <w:lvl w:ilvl="3" w:tplc="1BA6329A">
      <w:start w:val="1"/>
      <w:numFmt w:val="decimal"/>
      <w:lvlText w:val=""/>
      <w:lvlJc w:val="left"/>
    </w:lvl>
    <w:lvl w:ilvl="4" w:tplc="A6E62E3A">
      <w:start w:val="1"/>
      <w:numFmt w:val="decimal"/>
      <w:lvlText w:val=""/>
      <w:lvlJc w:val="left"/>
    </w:lvl>
    <w:lvl w:ilvl="5" w:tplc="B7C4684A">
      <w:start w:val="1"/>
      <w:numFmt w:val="decimal"/>
      <w:lvlText w:val=""/>
      <w:lvlJc w:val="left"/>
    </w:lvl>
    <w:lvl w:ilvl="6" w:tplc="39142EC4">
      <w:start w:val="1"/>
      <w:numFmt w:val="decimal"/>
      <w:lvlText w:val=""/>
      <w:lvlJc w:val="left"/>
    </w:lvl>
    <w:lvl w:ilvl="7" w:tplc="8C924420">
      <w:start w:val="1"/>
      <w:numFmt w:val="decimal"/>
      <w:lvlText w:val=""/>
      <w:lvlJc w:val="left"/>
    </w:lvl>
    <w:lvl w:ilvl="8" w:tplc="D856D7AC">
      <w:start w:val="1"/>
      <w:numFmt w:val="decimal"/>
      <w:lvlText w:val=""/>
      <w:lvlJc w:val="left"/>
    </w:lvl>
  </w:abstractNum>
  <w:abstractNum w:abstractNumId="9" w15:restartNumberingAfterBreak="0">
    <w:nsid w:val="2AE01659"/>
    <w:multiLevelType w:val="hybridMultilevel"/>
    <w:tmpl w:val="DF74E4F2"/>
    <w:lvl w:ilvl="0" w:tplc="766689B2">
      <w:numFmt w:val="bullet"/>
      <w:lvlText w:val=""/>
      <w:lvlJc w:val="left"/>
      <w:pPr>
        <w:ind w:left="360" w:hanging="360"/>
      </w:pPr>
      <w:rPr>
        <w:rFonts w:ascii="Wingdings" w:eastAsia="ＭＳ Ｐゴシック" w:hAnsi="Wingdings"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3E0CCA1"/>
    <w:multiLevelType w:val="hybridMultilevel"/>
    <w:tmpl w:val="00000000"/>
    <w:lvl w:ilvl="0" w:tplc="CE8C5AC8">
      <w:start w:val="1"/>
      <w:numFmt w:val="bullet"/>
      <w:lvlText w:val=""/>
      <w:lvlJc w:val="left"/>
      <w:pPr>
        <w:ind w:left="720" w:hanging="360"/>
      </w:pPr>
      <w:rPr>
        <w:rFonts w:ascii="Symbol" w:eastAsia="Symbol" w:hAnsi="Symbol" w:cs="Symbol"/>
        <w:sz w:val="20"/>
      </w:rPr>
    </w:lvl>
    <w:lvl w:ilvl="1" w:tplc="156E6442">
      <w:start w:val="1"/>
      <w:numFmt w:val="decimal"/>
      <w:lvlText w:val=""/>
      <w:lvlJc w:val="left"/>
    </w:lvl>
    <w:lvl w:ilvl="2" w:tplc="C9683BB8">
      <w:start w:val="1"/>
      <w:numFmt w:val="decimal"/>
      <w:lvlText w:val=""/>
      <w:lvlJc w:val="left"/>
    </w:lvl>
    <w:lvl w:ilvl="3" w:tplc="6D96902E">
      <w:start w:val="1"/>
      <w:numFmt w:val="decimal"/>
      <w:lvlText w:val=""/>
      <w:lvlJc w:val="left"/>
    </w:lvl>
    <w:lvl w:ilvl="4" w:tplc="DB48D94A">
      <w:start w:val="1"/>
      <w:numFmt w:val="decimal"/>
      <w:lvlText w:val=""/>
      <w:lvlJc w:val="left"/>
    </w:lvl>
    <w:lvl w:ilvl="5" w:tplc="8CEA56F8">
      <w:start w:val="1"/>
      <w:numFmt w:val="decimal"/>
      <w:lvlText w:val=""/>
      <w:lvlJc w:val="left"/>
    </w:lvl>
    <w:lvl w:ilvl="6" w:tplc="FDFAF9BE">
      <w:start w:val="1"/>
      <w:numFmt w:val="decimal"/>
      <w:lvlText w:val=""/>
      <w:lvlJc w:val="left"/>
    </w:lvl>
    <w:lvl w:ilvl="7" w:tplc="8710FAEE">
      <w:start w:val="1"/>
      <w:numFmt w:val="decimal"/>
      <w:lvlText w:val=""/>
      <w:lvlJc w:val="left"/>
    </w:lvl>
    <w:lvl w:ilvl="8" w:tplc="4992CB1A">
      <w:start w:val="1"/>
      <w:numFmt w:val="decimal"/>
      <w:lvlText w:val=""/>
      <w:lvlJc w:val="left"/>
    </w:lvl>
  </w:abstractNum>
  <w:abstractNum w:abstractNumId="11" w15:restartNumberingAfterBreak="0">
    <w:nsid w:val="3A0056A0"/>
    <w:multiLevelType w:val="multilevel"/>
    <w:tmpl w:val="FFFFFFFF"/>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C33413A"/>
    <w:multiLevelType w:val="multilevel"/>
    <w:tmpl w:val="28026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4B18F0"/>
    <w:multiLevelType w:val="hybridMultilevel"/>
    <w:tmpl w:val="687CC5C8"/>
    <w:lvl w:ilvl="0" w:tplc="C706A42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AF15107"/>
    <w:multiLevelType w:val="multilevel"/>
    <w:tmpl w:val="80723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E94748"/>
    <w:multiLevelType w:val="multilevel"/>
    <w:tmpl w:val="C8B44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0D48D8"/>
    <w:multiLevelType w:val="hybridMultilevel"/>
    <w:tmpl w:val="00000000"/>
    <w:lvl w:ilvl="0" w:tplc="E6E442E6">
      <w:start w:val="1"/>
      <w:numFmt w:val="bullet"/>
      <w:lvlText w:val=""/>
      <w:lvlJc w:val="left"/>
      <w:pPr>
        <w:ind w:left="720" w:hanging="360"/>
      </w:pPr>
      <w:rPr>
        <w:rFonts w:ascii="Symbol" w:eastAsia="Symbol" w:hAnsi="Symbol" w:cs="Symbol"/>
        <w:sz w:val="20"/>
      </w:rPr>
    </w:lvl>
    <w:lvl w:ilvl="1" w:tplc="E34C5F40">
      <w:start w:val="1"/>
      <w:numFmt w:val="decimal"/>
      <w:lvlText w:val=""/>
      <w:lvlJc w:val="left"/>
    </w:lvl>
    <w:lvl w:ilvl="2" w:tplc="91640CFC">
      <w:start w:val="1"/>
      <w:numFmt w:val="decimal"/>
      <w:lvlText w:val=""/>
      <w:lvlJc w:val="left"/>
    </w:lvl>
    <w:lvl w:ilvl="3" w:tplc="8996B240">
      <w:start w:val="1"/>
      <w:numFmt w:val="decimal"/>
      <w:lvlText w:val=""/>
      <w:lvlJc w:val="left"/>
    </w:lvl>
    <w:lvl w:ilvl="4" w:tplc="F0AA5CFE">
      <w:start w:val="1"/>
      <w:numFmt w:val="decimal"/>
      <w:lvlText w:val=""/>
      <w:lvlJc w:val="left"/>
    </w:lvl>
    <w:lvl w:ilvl="5" w:tplc="025CED14">
      <w:start w:val="1"/>
      <w:numFmt w:val="decimal"/>
      <w:lvlText w:val=""/>
      <w:lvlJc w:val="left"/>
    </w:lvl>
    <w:lvl w:ilvl="6" w:tplc="D1C63D66">
      <w:start w:val="1"/>
      <w:numFmt w:val="decimal"/>
      <w:lvlText w:val=""/>
      <w:lvlJc w:val="left"/>
    </w:lvl>
    <w:lvl w:ilvl="7" w:tplc="DCA41920">
      <w:start w:val="1"/>
      <w:numFmt w:val="decimal"/>
      <w:lvlText w:val=""/>
      <w:lvlJc w:val="left"/>
    </w:lvl>
    <w:lvl w:ilvl="8" w:tplc="515A6100">
      <w:start w:val="1"/>
      <w:numFmt w:val="decimal"/>
      <w:lvlText w:val=""/>
      <w:lvlJc w:val="left"/>
    </w:lvl>
  </w:abstractNum>
  <w:abstractNum w:abstractNumId="17" w15:restartNumberingAfterBreak="0">
    <w:nsid w:val="5BED690D"/>
    <w:multiLevelType w:val="multilevel"/>
    <w:tmpl w:val="D890A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7A246A"/>
    <w:multiLevelType w:val="hybridMultilevel"/>
    <w:tmpl w:val="00000000"/>
    <w:lvl w:ilvl="0" w:tplc="E4DC650E">
      <w:start w:val="1"/>
      <w:numFmt w:val="bullet"/>
      <w:lvlText w:val=""/>
      <w:lvlJc w:val="left"/>
      <w:pPr>
        <w:ind w:left="720" w:hanging="360"/>
      </w:pPr>
      <w:rPr>
        <w:rFonts w:ascii="Symbol" w:eastAsia="Symbol" w:hAnsi="Symbol" w:cs="Symbol"/>
        <w:sz w:val="20"/>
      </w:rPr>
    </w:lvl>
    <w:lvl w:ilvl="1" w:tplc="2C30B2B4">
      <w:start w:val="1"/>
      <w:numFmt w:val="decimal"/>
      <w:lvlText w:val=""/>
      <w:lvlJc w:val="left"/>
    </w:lvl>
    <w:lvl w:ilvl="2" w:tplc="283AB884">
      <w:start w:val="1"/>
      <w:numFmt w:val="decimal"/>
      <w:lvlText w:val=""/>
      <w:lvlJc w:val="left"/>
    </w:lvl>
    <w:lvl w:ilvl="3" w:tplc="2CE8144E">
      <w:start w:val="1"/>
      <w:numFmt w:val="decimal"/>
      <w:lvlText w:val=""/>
      <w:lvlJc w:val="left"/>
    </w:lvl>
    <w:lvl w:ilvl="4" w:tplc="549C78E8">
      <w:start w:val="1"/>
      <w:numFmt w:val="decimal"/>
      <w:lvlText w:val=""/>
      <w:lvlJc w:val="left"/>
    </w:lvl>
    <w:lvl w:ilvl="5" w:tplc="D17AE264">
      <w:start w:val="1"/>
      <w:numFmt w:val="decimal"/>
      <w:lvlText w:val=""/>
      <w:lvlJc w:val="left"/>
    </w:lvl>
    <w:lvl w:ilvl="6" w:tplc="D662246A">
      <w:start w:val="1"/>
      <w:numFmt w:val="decimal"/>
      <w:lvlText w:val=""/>
      <w:lvlJc w:val="left"/>
    </w:lvl>
    <w:lvl w:ilvl="7" w:tplc="6D3CFDB8">
      <w:start w:val="1"/>
      <w:numFmt w:val="decimal"/>
      <w:lvlText w:val=""/>
      <w:lvlJc w:val="left"/>
    </w:lvl>
    <w:lvl w:ilvl="8" w:tplc="3E6E8B20">
      <w:start w:val="1"/>
      <w:numFmt w:val="decimal"/>
      <w:lvlText w:val=""/>
      <w:lvlJc w:val="left"/>
    </w:lvl>
  </w:abstractNum>
  <w:abstractNum w:abstractNumId="19" w15:restartNumberingAfterBreak="0">
    <w:nsid w:val="6D5E78D5"/>
    <w:multiLevelType w:val="multilevel"/>
    <w:tmpl w:val="C10C8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BC833B"/>
    <w:multiLevelType w:val="hybridMultilevel"/>
    <w:tmpl w:val="00000000"/>
    <w:lvl w:ilvl="0" w:tplc="A85A1D62">
      <w:start w:val="1"/>
      <w:numFmt w:val="bullet"/>
      <w:lvlText w:val=""/>
      <w:lvlJc w:val="left"/>
      <w:pPr>
        <w:ind w:left="720" w:hanging="360"/>
      </w:pPr>
      <w:rPr>
        <w:rFonts w:ascii="Symbol" w:eastAsia="Symbol" w:hAnsi="Symbol" w:cs="Symbol"/>
        <w:sz w:val="20"/>
      </w:rPr>
    </w:lvl>
    <w:lvl w:ilvl="1" w:tplc="84C4EB9E">
      <w:start w:val="1"/>
      <w:numFmt w:val="decimal"/>
      <w:lvlText w:val=""/>
      <w:lvlJc w:val="left"/>
    </w:lvl>
    <w:lvl w:ilvl="2" w:tplc="A76AF6D2">
      <w:start w:val="1"/>
      <w:numFmt w:val="decimal"/>
      <w:lvlText w:val=""/>
      <w:lvlJc w:val="left"/>
    </w:lvl>
    <w:lvl w:ilvl="3" w:tplc="8B4C5A96">
      <w:start w:val="1"/>
      <w:numFmt w:val="decimal"/>
      <w:lvlText w:val=""/>
      <w:lvlJc w:val="left"/>
    </w:lvl>
    <w:lvl w:ilvl="4" w:tplc="976A59CC">
      <w:start w:val="1"/>
      <w:numFmt w:val="decimal"/>
      <w:lvlText w:val=""/>
      <w:lvlJc w:val="left"/>
    </w:lvl>
    <w:lvl w:ilvl="5" w:tplc="68C01BAC">
      <w:start w:val="1"/>
      <w:numFmt w:val="decimal"/>
      <w:lvlText w:val=""/>
      <w:lvlJc w:val="left"/>
    </w:lvl>
    <w:lvl w:ilvl="6" w:tplc="0DD610E4">
      <w:start w:val="1"/>
      <w:numFmt w:val="decimal"/>
      <w:lvlText w:val=""/>
      <w:lvlJc w:val="left"/>
    </w:lvl>
    <w:lvl w:ilvl="7" w:tplc="526C4F2C">
      <w:start w:val="1"/>
      <w:numFmt w:val="decimal"/>
      <w:lvlText w:val=""/>
      <w:lvlJc w:val="left"/>
    </w:lvl>
    <w:lvl w:ilvl="8" w:tplc="C868C68A">
      <w:start w:val="1"/>
      <w:numFmt w:val="decimal"/>
      <w:lvlText w:val=""/>
      <w:lvlJc w:val="left"/>
    </w:lvl>
  </w:abstractNum>
  <w:abstractNum w:abstractNumId="21" w15:restartNumberingAfterBreak="0">
    <w:nsid w:val="7B431E85"/>
    <w:multiLevelType w:val="multilevel"/>
    <w:tmpl w:val="F49EE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0C9A3B"/>
    <w:multiLevelType w:val="hybridMultilevel"/>
    <w:tmpl w:val="00000000"/>
    <w:lvl w:ilvl="0" w:tplc="F1560FB2">
      <w:start w:val="1"/>
      <w:numFmt w:val="bullet"/>
      <w:lvlText w:val=""/>
      <w:lvlJc w:val="left"/>
      <w:pPr>
        <w:ind w:left="720" w:hanging="360"/>
      </w:pPr>
      <w:rPr>
        <w:rFonts w:ascii="Symbol" w:eastAsia="Symbol" w:hAnsi="Symbol" w:cs="Symbol"/>
        <w:sz w:val="20"/>
      </w:rPr>
    </w:lvl>
    <w:lvl w:ilvl="1" w:tplc="7AE667B2">
      <w:start w:val="1"/>
      <w:numFmt w:val="decimal"/>
      <w:lvlText w:val=""/>
      <w:lvlJc w:val="left"/>
    </w:lvl>
    <w:lvl w:ilvl="2" w:tplc="A36E2126">
      <w:start w:val="1"/>
      <w:numFmt w:val="decimal"/>
      <w:lvlText w:val=""/>
      <w:lvlJc w:val="left"/>
    </w:lvl>
    <w:lvl w:ilvl="3" w:tplc="366AEEE8">
      <w:start w:val="1"/>
      <w:numFmt w:val="decimal"/>
      <w:lvlText w:val=""/>
      <w:lvlJc w:val="left"/>
    </w:lvl>
    <w:lvl w:ilvl="4" w:tplc="BFF470C0">
      <w:start w:val="1"/>
      <w:numFmt w:val="decimal"/>
      <w:lvlText w:val=""/>
      <w:lvlJc w:val="left"/>
    </w:lvl>
    <w:lvl w:ilvl="5" w:tplc="D278E8D4">
      <w:start w:val="1"/>
      <w:numFmt w:val="decimal"/>
      <w:lvlText w:val=""/>
      <w:lvlJc w:val="left"/>
    </w:lvl>
    <w:lvl w:ilvl="6" w:tplc="B16E34F8">
      <w:start w:val="1"/>
      <w:numFmt w:val="decimal"/>
      <w:lvlText w:val=""/>
      <w:lvlJc w:val="left"/>
    </w:lvl>
    <w:lvl w:ilvl="7" w:tplc="8EC0E3C6">
      <w:start w:val="1"/>
      <w:numFmt w:val="decimal"/>
      <w:lvlText w:val=""/>
      <w:lvlJc w:val="left"/>
    </w:lvl>
    <w:lvl w:ilvl="8" w:tplc="DD1AB94E">
      <w:start w:val="1"/>
      <w:numFmt w:val="decimal"/>
      <w:lvlText w:val=""/>
      <w:lvlJc w:val="left"/>
    </w:lvl>
  </w:abstractNum>
  <w:num w:numId="1" w16cid:durableId="151020305">
    <w:abstractNumId w:val="10"/>
  </w:num>
  <w:num w:numId="2" w16cid:durableId="1978300004">
    <w:abstractNumId w:val="7"/>
  </w:num>
  <w:num w:numId="3" w16cid:durableId="5712325">
    <w:abstractNumId w:val="8"/>
  </w:num>
  <w:num w:numId="4" w16cid:durableId="243300503">
    <w:abstractNumId w:val="6"/>
  </w:num>
  <w:num w:numId="5" w16cid:durableId="833034782">
    <w:abstractNumId w:val="22"/>
  </w:num>
  <w:num w:numId="6" w16cid:durableId="1067610357">
    <w:abstractNumId w:val="20"/>
  </w:num>
  <w:num w:numId="7" w16cid:durableId="1477843360">
    <w:abstractNumId w:val="0"/>
  </w:num>
  <w:num w:numId="8" w16cid:durableId="268122433">
    <w:abstractNumId w:val="16"/>
  </w:num>
  <w:num w:numId="9" w16cid:durableId="138112091">
    <w:abstractNumId w:val="18"/>
  </w:num>
  <w:num w:numId="10" w16cid:durableId="1564028142">
    <w:abstractNumId w:val="4"/>
  </w:num>
  <w:num w:numId="11" w16cid:durableId="943419437">
    <w:abstractNumId w:val="2"/>
  </w:num>
  <w:num w:numId="12" w16cid:durableId="1589734504">
    <w:abstractNumId w:val="3"/>
  </w:num>
  <w:num w:numId="13" w16cid:durableId="1862430277">
    <w:abstractNumId w:val="11"/>
  </w:num>
  <w:num w:numId="14" w16cid:durableId="196625236">
    <w:abstractNumId w:val="14"/>
  </w:num>
  <w:num w:numId="15" w16cid:durableId="1616673181">
    <w:abstractNumId w:val="12"/>
  </w:num>
  <w:num w:numId="16" w16cid:durableId="1305357798">
    <w:abstractNumId w:val="15"/>
  </w:num>
  <w:num w:numId="17" w16cid:durableId="1868518561">
    <w:abstractNumId w:val="5"/>
  </w:num>
  <w:num w:numId="18" w16cid:durableId="1802459701">
    <w:abstractNumId w:val="21"/>
  </w:num>
  <w:num w:numId="19" w16cid:durableId="1060127989">
    <w:abstractNumId w:val="19"/>
  </w:num>
  <w:num w:numId="20" w16cid:durableId="1245148599">
    <w:abstractNumId w:val="9"/>
  </w:num>
  <w:num w:numId="21" w16cid:durableId="1102578196">
    <w:abstractNumId w:val="13"/>
  </w:num>
  <w:num w:numId="22" w16cid:durableId="1763062871">
    <w:abstractNumId w:val="17"/>
  </w:num>
  <w:num w:numId="23" w16cid:durableId="1943872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F1A"/>
    <w:rsid w:val="00000F1A"/>
    <w:rsid w:val="00001733"/>
    <w:rsid w:val="000021C4"/>
    <w:rsid w:val="00002D31"/>
    <w:rsid w:val="00011852"/>
    <w:rsid w:val="0001236F"/>
    <w:rsid w:val="00016EDF"/>
    <w:rsid w:val="00022FE6"/>
    <w:rsid w:val="00023D26"/>
    <w:rsid w:val="0003344E"/>
    <w:rsid w:val="0003747F"/>
    <w:rsid w:val="00037EC7"/>
    <w:rsid w:val="0004212A"/>
    <w:rsid w:val="00042FD2"/>
    <w:rsid w:val="000460B1"/>
    <w:rsid w:val="00046122"/>
    <w:rsid w:val="0005384A"/>
    <w:rsid w:val="000609E4"/>
    <w:rsid w:val="00061E58"/>
    <w:rsid w:val="00067507"/>
    <w:rsid w:val="0007484A"/>
    <w:rsid w:val="00076EAC"/>
    <w:rsid w:val="00077F78"/>
    <w:rsid w:val="00080849"/>
    <w:rsid w:val="0008086F"/>
    <w:rsid w:val="00085C86"/>
    <w:rsid w:val="00092D52"/>
    <w:rsid w:val="00093CFC"/>
    <w:rsid w:val="00093EAC"/>
    <w:rsid w:val="000A74D6"/>
    <w:rsid w:val="000B1D64"/>
    <w:rsid w:val="000B75D8"/>
    <w:rsid w:val="000C1FA1"/>
    <w:rsid w:val="000C2383"/>
    <w:rsid w:val="000C6D03"/>
    <w:rsid w:val="000D4EC3"/>
    <w:rsid w:val="000D70F3"/>
    <w:rsid w:val="000E13C2"/>
    <w:rsid w:val="000E295E"/>
    <w:rsid w:val="000E4EE4"/>
    <w:rsid w:val="000E794E"/>
    <w:rsid w:val="000F30D7"/>
    <w:rsid w:val="00101892"/>
    <w:rsid w:val="00103FC7"/>
    <w:rsid w:val="00104268"/>
    <w:rsid w:val="00105A0C"/>
    <w:rsid w:val="0011054B"/>
    <w:rsid w:val="00112704"/>
    <w:rsid w:val="001237C9"/>
    <w:rsid w:val="00124A94"/>
    <w:rsid w:val="00132AC8"/>
    <w:rsid w:val="00134799"/>
    <w:rsid w:val="0014009D"/>
    <w:rsid w:val="00142398"/>
    <w:rsid w:val="00146DB9"/>
    <w:rsid w:val="00150371"/>
    <w:rsid w:val="001543C1"/>
    <w:rsid w:val="001558AF"/>
    <w:rsid w:val="0016065D"/>
    <w:rsid w:val="00160E49"/>
    <w:rsid w:val="00162387"/>
    <w:rsid w:val="00163906"/>
    <w:rsid w:val="00171119"/>
    <w:rsid w:val="00174A5E"/>
    <w:rsid w:val="0017740A"/>
    <w:rsid w:val="001816EC"/>
    <w:rsid w:val="00183672"/>
    <w:rsid w:val="001854FD"/>
    <w:rsid w:val="00193685"/>
    <w:rsid w:val="00193717"/>
    <w:rsid w:val="00195619"/>
    <w:rsid w:val="00197669"/>
    <w:rsid w:val="001976A6"/>
    <w:rsid w:val="001A2F21"/>
    <w:rsid w:val="001B27D8"/>
    <w:rsid w:val="001D1081"/>
    <w:rsid w:val="001D4EB4"/>
    <w:rsid w:val="001E0132"/>
    <w:rsid w:val="001E0300"/>
    <w:rsid w:val="001E27CF"/>
    <w:rsid w:val="001E3ADE"/>
    <w:rsid w:val="001E42A3"/>
    <w:rsid w:val="001E647E"/>
    <w:rsid w:val="001F0515"/>
    <w:rsid w:val="001F6554"/>
    <w:rsid w:val="00201993"/>
    <w:rsid w:val="00203B60"/>
    <w:rsid w:val="00205E84"/>
    <w:rsid w:val="00210013"/>
    <w:rsid w:val="002207F7"/>
    <w:rsid w:val="00231FFE"/>
    <w:rsid w:val="00233FD6"/>
    <w:rsid w:val="002444B6"/>
    <w:rsid w:val="00247744"/>
    <w:rsid w:val="00247D05"/>
    <w:rsid w:val="00252649"/>
    <w:rsid w:val="00254298"/>
    <w:rsid w:val="002563A6"/>
    <w:rsid w:val="002608FB"/>
    <w:rsid w:val="002613C4"/>
    <w:rsid w:val="002630C9"/>
    <w:rsid w:val="00271261"/>
    <w:rsid w:val="00272569"/>
    <w:rsid w:val="00272C82"/>
    <w:rsid w:val="00273515"/>
    <w:rsid w:val="00283332"/>
    <w:rsid w:val="002840A4"/>
    <w:rsid w:val="00286F53"/>
    <w:rsid w:val="00293DED"/>
    <w:rsid w:val="002A0EEC"/>
    <w:rsid w:val="002A1B08"/>
    <w:rsid w:val="002A432F"/>
    <w:rsid w:val="002A6DF6"/>
    <w:rsid w:val="002A6E16"/>
    <w:rsid w:val="002A72C1"/>
    <w:rsid w:val="002A7AD9"/>
    <w:rsid w:val="002B4D8E"/>
    <w:rsid w:val="002C131B"/>
    <w:rsid w:val="002C3A52"/>
    <w:rsid w:val="002D39E8"/>
    <w:rsid w:val="002D4CB9"/>
    <w:rsid w:val="002E2BA9"/>
    <w:rsid w:val="003056FA"/>
    <w:rsid w:val="00310F1E"/>
    <w:rsid w:val="00312146"/>
    <w:rsid w:val="00314675"/>
    <w:rsid w:val="0032161C"/>
    <w:rsid w:val="003249AD"/>
    <w:rsid w:val="00332C96"/>
    <w:rsid w:val="0033303F"/>
    <w:rsid w:val="00335B7D"/>
    <w:rsid w:val="00336314"/>
    <w:rsid w:val="00341BF8"/>
    <w:rsid w:val="00341D0C"/>
    <w:rsid w:val="00344D04"/>
    <w:rsid w:val="0034590F"/>
    <w:rsid w:val="0035127F"/>
    <w:rsid w:val="00351561"/>
    <w:rsid w:val="003523D0"/>
    <w:rsid w:val="00356610"/>
    <w:rsid w:val="003612F6"/>
    <w:rsid w:val="00361EC9"/>
    <w:rsid w:val="003633B7"/>
    <w:rsid w:val="00365730"/>
    <w:rsid w:val="003706A5"/>
    <w:rsid w:val="00376617"/>
    <w:rsid w:val="00382F16"/>
    <w:rsid w:val="00384B9A"/>
    <w:rsid w:val="003878FB"/>
    <w:rsid w:val="0039579E"/>
    <w:rsid w:val="003A280A"/>
    <w:rsid w:val="003A373B"/>
    <w:rsid w:val="003A374D"/>
    <w:rsid w:val="003B0086"/>
    <w:rsid w:val="003B3515"/>
    <w:rsid w:val="003B682F"/>
    <w:rsid w:val="003B78FD"/>
    <w:rsid w:val="003C18C8"/>
    <w:rsid w:val="003C7307"/>
    <w:rsid w:val="003C7CA4"/>
    <w:rsid w:val="003E024C"/>
    <w:rsid w:val="003E605C"/>
    <w:rsid w:val="003F289C"/>
    <w:rsid w:val="003F408F"/>
    <w:rsid w:val="003F62A8"/>
    <w:rsid w:val="003F7193"/>
    <w:rsid w:val="003F7D2D"/>
    <w:rsid w:val="00400551"/>
    <w:rsid w:val="00401693"/>
    <w:rsid w:val="00404245"/>
    <w:rsid w:val="00404369"/>
    <w:rsid w:val="00405590"/>
    <w:rsid w:val="00405F63"/>
    <w:rsid w:val="00413C81"/>
    <w:rsid w:val="004142F7"/>
    <w:rsid w:val="00415AC5"/>
    <w:rsid w:val="00416DB1"/>
    <w:rsid w:val="0042276C"/>
    <w:rsid w:val="0042344A"/>
    <w:rsid w:val="0042773F"/>
    <w:rsid w:val="004373EC"/>
    <w:rsid w:val="00440DFE"/>
    <w:rsid w:val="00442228"/>
    <w:rsid w:val="00453DC2"/>
    <w:rsid w:val="00457864"/>
    <w:rsid w:val="00457E60"/>
    <w:rsid w:val="0046332F"/>
    <w:rsid w:val="0046577D"/>
    <w:rsid w:val="0047031D"/>
    <w:rsid w:val="00470358"/>
    <w:rsid w:val="00474B4A"/>
    <w:rsid w:val="00480DF4"/>
    <w:rsid w:val="00484251"/>
    <w:rsid w:val="004959B9"/>
    <w:rsid w:val="00496C0B"/>
    <w:rsid w:val="00496E33"/>
    <w:rsid w:val="004B24DF"/>
    <w:rsid w:val="004B4207"/>
    <w:rsid w:val="004C0690"/>
    <w:rsid w:val="004C2C0D"/>
    <w:rsid w:val="004C4630"/>
    <w:rsid w:val="004C5A57"/>
    <w:rsid w:val="004C7545"/>
    <w:rsid w:val="004D072C"/>
    <w:rsid w:val="004D342B"/>
    <w:rsid w:val="004D4270"/>
    <w:rsid w:val="004D5FE5"/>
    <w:rsid w:val="004E00D7"/>
    <w:rsid w:val="004E105A"/>
    <w:rsid w:val="004E1B65"/>
    <w:rsid w:val="004E6EAC"/>
    <w:rsid w:val="004F048A"/>
    <w:rsid w:val="004F392A"/>
    <w:rsid w:val="004F4FB9"/>
    <w:rsid w:val="0050016C"/>
    <w:rsid w:val="005025E5"/>
    <w:rsid w:val="00507078"/>
    <w:rsid w:val="00511009"/>
    <w:rsid w:val="00511DE6"/>
    <w:rsid w:val="00520A99"/>
    <w:rsid w:val="00520FF7"/>
    <w:rsid w:val="00533F41"/>
    <w:rsid w:val="00534D7A"/>
    <w:rsid w:val="00545DE0"/>
    <w:rsid w:val="00550239"/>
    <w:rsid w:val="00553845"/>
    <w:rsid w:val="005555E3"/>
    <w:rsid w:val="00555A7C"/>
    <w:rsid w:val="005647D2"/>
    <w:rsid w:val="00570793"/>
    <w:rsid w:val="00575D21"/>
    <w:rsid w:val="00576DC4"/>
    <w:rsid w:val="0058268C"/>
    <w:rsid w:val="00583B39"/>
    <w:rsid w:val="00587D5D"/>
    <w:rsid w:val="005951DD"/>
    <w:rsid w:val="0059543A"/>
    <w:rsid w:val="005A0A20"/>
    <w:rsid w:val="005A364B"/>
    <w:rsid w:val="005A5453"/>
    <w:rsid w:val="005A7CE1"/>
    <w:rsid w:val="005A7EB2"/>
    <w:rsid w:val="005B212F"/>
    <w:rsid w:val="005B7BB9"/>
    <w:rsid w:val="005B7C07"/>
    <w:rsid w:val="005C2804"/>
    <w:rsid w:val="005C298D"/>
    <w:rsid w:val="005C608C"/>
    <w:rsid w:val="005D23EF"/>
    <w:rsid w:val="005D35D0"/>
    <w:rsid w:val="005F0383"/>
    <w:rsid w:val="005F41FB"/>
    <w:rsid w:val="005F49B5"/>
    <w:rsid w:val="005F780D"/>
    <w:rsid w:val="00610634"/>
    <w:rsid w:val="0061392F"/>
    <w:rsid w:val="0061411D"/>
    <w:rsid w:val="0061424C"/>
    <w:rsid w:val="00617AE1"/>
    <w:rsid w:val="00623197"/>
    <w:rsid w:val="006356EF"/>
    <w:rsid w:val="00636B91"/>
    <w:rsid w:val="00637549"/>
    <w:rsid w:val="006400BF"/>
    <w:rsid w:val="00640AEB"/>
    <w:rsid w:val="00640B78"/>
    <w:rsid w:val="00641BB6"/>
    <w:rsid w:val="00644115"/>
    <w:rsid w:val="00644382"/>
    <w:rsid w:val="006501D2"/>
    <w:rsid w:val="006531E2"/>
    <w:rsid w:val="00654B6A"/>
    <w:rsid w:val="006601E7"/>
    <w:rsid w:val="00660C55"/>
    <w:rsid w:val="00661B54"/>
    <w:rsid w:val="00664268"/>
    <w:rsid w:val="006735AB"/>
    <w:rsid w:val="006737AE"/>
    <w:rsid w:val="00677DE8"/>
    <w:rsid w:val="00682B8D"/>
    <w:rsid w:val="00686466"/>
    <w:rsid w:val="00686B40"/>
    <w:rsid w:val="00687532"/>
    <w:rsid w:val="00693E32"/>
    <w:rsid w:val="00696879"/>
    <w:rsid w:val="00696F0E"/>
    <w:rsid w:val="006A0275"/>
    <w:rsid w:val="006A674E"/>
    <w:rsid w:val="006A71E0"/>
    <w:rsid w:val="006B5527"/>
    <w:rsid w:val="006B7BA3"/>
    <w:rsid w:val="006C45CB"/>
    <w:rsid w:val="006D0735"/>
    <w:rsid w:val="006D1C3B"/>
    <w:rsid w:val="006D3C02"/>
    <w:rsid w:val="006D64DA"/>
    <w:rsid w:val="006E0511"/>
    <w:rsid w:val="006F08E9"/>
    <w:rsid w:val="006F4615"/>
    <w:rsid w:val="006F4FA6"/>
    <w:rsid w:val="006F5C5D"/>
    <w:rsid w:val="007034AF"/>
    <w:rsid w:val="007058B9"/>
    <w:rsid w:val="00705CA6"/>
    <w:rsid w:val="00714C6D"/>
    <w:rsid w:val="00715271"/>
    <w:rsid w:val="00725D9D"/>
    <w:rsid w:val="00731564"/>
    <w:rsid w:val="00732B18"/>
    <w:rsid w:val="007358C4"/>
    <w:rsid w:val="0073684A"/>
    <w:rsid w:val="00745803"/>
    <w:rsid w:val="00745F4D"/>
    <w:rsid w:val="00751775"/>
    <w:rsid w:val="00754861"/>
    <w:rsid w:val="00755F2B"/>
    <w:rsid w:val="00762A6B"/>
    <w:rsid w:val="00770A86"/>
    <w:rsid w:val="007713E4"/>
    <w:rsid w:val="0077486D"/>
    <w:rsid w:val="007810C7"/>
    <w:rsid w:val="007821DE"/>
    <w:rsid w:val="00795609"/>
    <w:rsid w:val="007973FA"/>
    <w:rsid w:val="007A2425"/>
    <w:rsid w:val="007A47D2"/>
    <w:rsid w:val="007B695C"/>
    <w:rsid w:val="007B7CEB"/>
    <w:rsid w:val="007C0371"/>
    <w:rsid w:val="007C58CD"/>
    <w:rsid w:val="007C6012"/>
    <w:rsid w:val="007D1E0A"/>
    <w:rsid w:val="007D5F06"/>
    <w:rsid w:val="007E070C"/>
    <w:rsid w:val="007E3C1B"/>
    <w:rsid w:val="007E3C2B"/>
    <w:rsid w:val="007E6116"/>
    <w:rsid w:val="007E64AE"/>
    <w:rsid w:val="007E6E1F"/>
    <w:rsid w:val="007E7650"/>
    <w:rsid w:val="007E7BAC"/>
    <w:rsid w:val="007E7C48"/>
    <w:rsid w:val="007F01EA"/>
    <w:rsid w:val="007F0A59"/>
    <w:rsid w:val="007F69B3"/>
    <w:rsid w:val="00800E60"/>
    <w:rsid w:val="00802159"/>
    <w:rsid w:val="008060FD"/>
    <w:rsid w:val="00810CA3"/>
    <w:rsid w:val="00811B77"/>
    <w:rsid w:val="0081432F"/>
    <w:rsid w:val="00821549"/>
    <w:rsid w:val="00822706"/>
    <w:rsid w:val="0082271C"/>
    <w:rsid w:val="008228A5"/>
    <w:rsid w:val="00823889"/>
    <w:rsid w:val="00823E94"/>
    <w:rsid w:val="00825C0D"/>
    <w:rsid w:val="008268A7"/>
    <w:rsid w:val="00842C46"/>
    <w:rsid w:val="0084552B"/>
    <w:rsid w:val="00847A70"/>
    <w:rsid w:val="008512C4"/>
    <w:rsid w:val="008521D9"/>
    <w:rsid w:val="00862438"/>
    <w:rsid w:val="00864ED0"/>
    <w:rsid w:val="00866B2F"/>
    <w:rsid w:val="00875D97"/>
    <w:rsid w:val="00875F0A"/>
    <w:rsid w:val="00882AB6"/>
    <w:rsid w:val="0088457B"/>
    <w:rsid w:val="00886776"/>
    <w:rsid w:val="008907E5"/>
    <w:rsid w:val="00891A7E"/>
    <w:rsid w:val="0089228E"/>
    <w:rsid w:val="008933FC"/>
    <w:rsid w:val="00894756"/>
    <w:rsid w:val="00896215"/>
    <w:rsid w:val="008A4003"/>
    <w:rsid w:val="008A50A2"/>
    <w:rsid w:val="008B018E"/>
    <w:rsid w:val="008B57C0"/>
    <w:rsid w:val="008B7708"/>
    <w:rsid w:val="008C078A"/>
    <w:rsid w:val="008C07B2"/>
    <w:rsid w:val="008C5165"/>
    <w:rsid w:val="008D201E"/>
    <w:rsid w:val="008D7C24"/>
    <w:rsid w:val="008E0E42"/>
    <w:rsid w:val="008E33F5"/>
    <w:rsid w:val="008E6A37"/>
    <w:rsid w:val="00901B12"/>
    <w:rsid w:val="00904768"/>
    <w:rsid w:val="00906209"/>
    <w:rsid w:val="0091027A"/>
    <w:rsid w:val="00911A21"/>
    <w:rsid w:val="009129E8"/>
    <w:rsid w:val="00913F47"/>
    <w:rsid w:val="00914263"/>
    <w:rsid w:val="00915BC7"/>
    <w:rsid w:val="00922E56"/>
    <w:rsid w:val="00922EF8"/>
    <w:rsid w:val="009242CE"/>
    <w:rsid w:val="00931282"/>
    <w:rsid w:val="00931F17"/>
    <w:rsid w:val="009337DD"/>
    <w:rsid w:val="00933D86"/>
    <w:rsid w:val="009420AD"/>
    <w:rsid w:val="0095031E"/>
    <w:rsid w:val="0095150B"/>
    <w:rsid w:val="009558FD"/>
    <w:rsid w:val="009578A8"/>
    <w:rsid w:val="00961EE4"/>
    <w:rsid w:val="00964BB9"/>
    <w:rsid w:val="00973322"/>
    <w:rsid w:val="00976FD1"/>
    <w:rsid w:val="00982D5B"/>
    <w:rsid w:val="009906F0"/>
    <w:rsid w:val="00992410"/>
    <w:rsid w:val="00993107"/>
    <w:rsid w:val="009A2040"/>
    <w:rsid w:val="009A4366"/>
    <w:rsid w:val="009A5D27"/>
    <w:rsid w:val="009A7CBD"/>
    <w:rsid w:val="009B1076"/>
    <w:rsid w:val="009B36D3"/>
    <w:rsid w:val="009C6367"/>
    <w:rsid w:val="009D1DB4"/>
    <w:rsid w:val="009D5923"/>
    <w:rsid w:val="009E48E6"/>
    <w:rsid w:val="009F1D42"/>
    <w:rsid w:val="009F7E11"/>
    <w:rsid w:val="00A0399C"/>
    <w:rsid w:val="00A1094C"/>
    <w:rsid w:val="00A1665D"/>
    <w:rsid w:val="00A24747"/>
    <w:rsid w:val="00A25149"/>
    <w:rsid w:val="00A43350"/>
    <w:rsid w:val="00A4414C"/>
    <w:rsid w:val="00A44858"/>
    <w:rsid w:val="00A451B6"/>
    <w:rsid w:val="00A47E91"/>
    <w:rsid w:val="00A54048"/>
    <w:rsid w:val="00A5498C"/>
    <w:rsid w:val="00A60E88"/>
    <w:rsid w:val="00A62115"/>
    <w:rsid w:val="00A63734"/>
    <w:rsid w:val="00A66176"/>
    <w:rsid w:val="00A71D5A"/>
    <w:rsid w:val="00A72D46"/>
    <w:rsid w:val="00A7706D"/>
    <w:rsid w:val="00A90DF7"/>
    <w:rsid w:val="00A9349E"/>
    <w:rsid w:val="00A97138"/>
    <w:rsid w:val="00AA0F1A"/>
    <w:rsid w:val="00AA1E17"/>
    <w:rsid w:val="00AA2D52"/>
    <w:rsid w:val="00AA4EDD"/>
    <w:rsid w:val="00AB0AB5"/>
    <w:rsid w:val="00AB4745"/>
    <w:rsid w:val="00AB6EAD"/>
    <w:rsid w:val="00AC0A54"/>
    <w:rsid w:val="00AC0D72"/>
    <w:rsid w:val="00AC11DC"/>
    <w:rsid w:val="00AC3A4C"/>
    <w:rsid w:val="00AD2660"/>
    <w:rsid w:val="00AD2835"/>
    <w:rsid w:val="00AE16CB"/>
    <w:rsid w:val="00AE45EE"/>
    <w:rsid w:val="00AF5514"/>
    <w:rsid w:val="00AF5980"/>
    <w:rsid w:val="00AF6394"/>
    <w:rsid w:val="00B00293"/>
    <w:rsid w:val="00B00C6F"/>
    <w:rsid w:val="00B04474"/>
    <w:rsid w:val="00B04864"/>
    <w:rsid w:val="00B055C5"/>
    <w:rsid w:val="00B06D8F"/>
    <w:rsid w:val="00B11072"/>
    <w:rsid w:val="00B13F72"/>
    <w:rsid w:val="00B1664D"/>
    <w:rsid w:val="00B17894"/>
    <w:rsid w:val="00B26F9E"/>
    <w:rsid w:val="00B35D23"/>
    <w:rsid w:val="00B40711"/>
    <w:rsid w:val="00B41BC5"/>
    <w:rsid w:val="00B47059"/>
    <w:rsid w:val="00B504CB"/>
    <w:rsid w:val="00B51A9B"/>
    <w:rsid w:val="00B537B3"/>
    <w:rsid w:val="00B53A77"/>
    <w:rsid w:val="00B55BB9"/>
    <w:rsid w:val="00B60906"/>
    <w:rsid w:val="00B6536C"/>
    <w:rsid w:val="00B72B21"/>
    <w:rsid w:val="00B72FE0"/>
    <w:rsid w:val="00B7580E"/>
    <w:rsid w:val="00B764D7"/>
    <w:rsid w:val="00B81DFB"/>
    <w:rsid w:val="00B83C44"/>
    <w:rsid w:val="00B84BA7"/>
    <w:rsid w:val="00B91A82"/>
    <w:rsid w:val="00B93F0F"/>
    <w:rsid w:val="00BA26C8"/>
    <w:rsid w:val="00BA5178"/>
    <w:rsid w:val="00BB014E"/>
    <w:rsid w:val="00BC0478"/>
    <w:rsid w:val="00BC30E5"/>
    <w:rsid w:val="00BC3297"/>
    <w:rsid w:val="00BC57DE"/>
    <w:rsid w:val="00BC610B"/>
    <w:rsid w:val="00BC6BE5"/>
    <w:rsid w:val="00BD08D0"/>
    <w:rsid w:val="00BD1888"/>
    <w:rsid w:val="00BD1D6F"/>
    <w:rsid w:val="00BD204A"/>
    <w:rsid w:val="00BD4705"/>
    <w:rsid w:val="00BD76DA"/>
    <w:rsid w:val="00BE13B6"/>
    <w:rsid w:val="00BE21B2"/>
    <w:rsid w:val="00BE306B"/>
    <w:rsid w:val="00BE5DAC"/>
    <w:rsid w:val="00BE675E"/>
    <w:rsid w:val="00BF5E60"/>
    <w:rsid w:val="00BF5E8A"/>
    <w:rsid w:val="00C0646E"/>
    <w:rsid w:val="00C20EEC"/>
    <w:rsid w:val="00C237CE"/>
    <w:rsid w:val="00C26A46"/>
    <w:rsid w:val="00C27929"/>
    <w:rsid w:val="00C32E30"/>
    <w:rsid w:val="00C3361E"/>
    <w:rsid w:val="00C34E44"/>
    <w:rsid w:val="00C471AF"/>
    <w:rsid w:val="00C4742B"/>
    <w:rsid w:val="00C52199"/>
    <w:rsid w:val="00C5494A"/>
    <w:rsid w:val="00C60C0A"/>
    <w:rsid w:val="00C623F3"/>
    <w:rsid w:val="00C643A7"/>
    <w:rsid w:val="00C6785D"/>
    <w:rsid w:val="00C7337B"/>
    <w:rsid w:val="00C754C6"/>
    <w:rsid w:val="00C7586B"/>
    <w:rsid w:val="00C803AA"/>
    <w:rsid w:val="00C8482A"/>
    <w:rsid w:val="00C84848"/>
    <w:rsid w:val="00C86D38"/>
    <w:rsid w:val="00C920AD"/>
    <w:rsid w:val="00C944DB"/>
    <w:rsid w:val="00C9482E"/>
    <w:rsid w:val="00C94983"/>
    <w:rsid w:val="00C96EA9"/>
    <w:rsid w:val="00CA6A3A"/>
    <w:rsid w:val="00CB18DE"/>
    <w:rsid w:val="00CB5249"/>
    <w:rsid w:val="00CB64E1"/>
    <w:rsid w:val="00CC5D72"/>
    <w:rsid w:val="00CC662F"/>
    <w:rsid w:val="00CC6F9B"/>
    <w:rsid w:val="00CC7857"/>
    <w:rsid w:val="00CD1067"/>
    <w:rsid w:val="00CD1115"/>
    <w:rsid w:val="00CD19AB"/>
    <w:rsid w:val="00CD2AE6"/>
    <w:rsid w:val="00CD3053"/>
    <w:rsid w:val="00CD395B"/>
    <w:rsid w:val="00CD68D4"/>
    <w:rsid w:val="00CD6D8F"/>
    <w:rsid w:val="00CD6FCD"/>
    <w:rsid w:val="00CE0A31"/>
    <w:rsid w:val="00CE5484"/>
    <w:rsid w:val="00CE5910"/>
    <w:rsid w:val="00CE5927"/>
    <w:rsid w:val="00CF00E3"/>
    <w:rsid w:val="00CF2534"/>
    <w:rsid w:val="00CF5873"/>
    <w:rsid w:val="00CF6CEB"/>
    <w:rsid w:val="00D04D76"/>
    <w:rsid w:val="00D1387F"/>
    <w:rsid w:val="00D202C0"/>
    <w:rsid w:val="00D22126"/>
    <w:rsid w:val="00D22662"/>
    <w:rsid w:val="00D25F41"/>
    <w:rsid w:val="00D34329"/>
    <w:rsid w:val="00D361CB"/>
    <w:rsid w:val="00D41D91"/>
    <w:rsid w:val="00D466B6"/>
    <w:rsid w:val="00D55D25"/>
    <w:rsid w:val="00D608DC"/>
    <w:rsid w:val="00D63924"/>
    <w:rsid w:val="00D66B9D"/>
    <w:rsid w:val="00D677AC"/>
    <w:rsid w:val="00D7079F"/>
    <w:rsid w:val="00D739F4"/>
    <w:rsid w:val="00D7795E"/>
    <w:rsid w:val="00D81817"/>
    <w:rsid w:val="00D84C7C"/>
    <w:rsid w:val="00D943CE"/>
    <w:rsid w:val="00D9520B"/>
    <w:rsid w:val="00DA077B"/>
    <w:rsid w:val="00DA0B6E"/>
    <w:rsid w:val="00DA49C7"/>
    <w:rsid w:val="00DA6180"/>
    <w:rsid w:val="00DA6831"/>
    <w:rsid w:val="00DB12E0"/>
    <w:rsid w:val="00DB4E82"/>
    <w:rsid w:val="00DD3C01"/>
    <w:rsid w:val="00DD5ECF"/>
    <w:rsid w:val="00DD78FF"/>
    <w:rsid w:val="00DF5F47"/>
    <w:rsid w:val="00DF68D5"/>
    <w:rsid w:val="00E00426"/>
    <w:rsid w:val="00E03F5E"/>
    <w:rsid w:val="00E045E1"/>
    <w:rsid w:val="00E12F25"/>
    <w:rsid w:val="00E14882"/>
    <w:rsid w:val="00E170C6"/>
    <w:rsid w:val="00E20CA8"/>
    <w:rsid w:val="00E241E1"/>
    <w:rsid w:val="00E260D7"/>
    <w:rsid w:val="00E3197D"/>
    <w:rsid w:val="00E32BAD"/>
    <w:rsid w:val="00E359E4"/>
    <w:rsid w:val="00E43B75"/>
    <w:rsid w:val="00E46097"/>
    <w:rsid w:val="00E54931"/>
    <w:rsid w:val="00E5610E"/>
    <w:rsid w:val="00E61E67"/>
    <w:rsid w:val="00E6481F"/>
    <w:rsid w:val="00E70436"/>
    <w:rsid w:val="00E71597"/>
    <w:rsid w:val="00E71EF4"/>
    <w:rsid w:val="00E72F0A"/>
    <w:rsid w:val="00E7338E"/>
    <w:rsid w:val="00E734F6"/>
    <w:rsid w:val="00E75013"/>
    <w:rsid w:val="00E76BAA"/>
    <w:rsid w:val="00E77A28"/>
    <w:rsid w:val="00E84315"/>
    <w:rsid w:val="00E84CD6"/>
    <w:rsid w:val="00E90C7F"/>
    <w:rsid w:val="00E92B12"/>
    <w:rsid w:val="00E935B5"/>
    <w:rsid w:val="00EA3518"/>
    <w:rsid w:val="00EA4622"/>
    <w:rsid w:val="00EB0DB9"/>
    <w:rsid w:val="00EC0D0F"/>
    <w:rsid w:val="00EC3642"/>
    <w:rsid w:val="00EC57FA"/>
    <w:rsid w:val="00EC7A5D"/>
    <w:rsid w:val="00ED3C65"/>
    <w:rsid w:val="00ED429B"/>
    <w:rsid w:val="00EE35D0"/>
    <w:rsid w:val="00EF15CD"/>
    <w:rsid w:val="00F014CE"/>
    <w:rsid w:val="00F024D1"/>
    <w:rsid w:val="00F03878"/>
    <w:rsid w:val="00F045F5"/>
    <w:rsid w:val="00F04EDF"/>
    <w:rsid w:val="00F05B2A"/>
    <w:rsid w:val="00F05E9D"/>
    <w:rsid w:val="00F06E76"/>
    <w:rsid w:val="00F07F9E"/>
    <w:rsid w:val="00F1027A"/>
    <w:rsid w:val="00F11683"/>
    <w:rsid w:val="00F13E9C"/>
    <w:rsid w:val="00F142CC"/>
    <w:rsid w:val="00F1582B"/>
    <w:rsid w:val="00F257A9"/>
    <w:rsid w:val="00F25AA0"/>
    <w:rsid w:val="00F34A54"/>
    <w:rsid w:val="00F35048"/>
    <w:rsid w:val="00F40F19"/>
    <w:rsid w:val="00F42A82"/>
    <w:rsid w:val="00F430B0"/>
    <w:rsid w:val="00F43AFC"/>
    <w:rsid w:val="00F4605D"/>
    <w:rsid w:val="00F464AB"/>
    <w:rsid w:val="00F520BE"/>
    <w:rsid w:val="00F53C10"/>
    <w:rsid w:val="00F5653C"/>
    <w:rsid w:val="00F56BDE"/>
    <w:rsid w:val="00F63662"/>
    <w:rsid w:val="00F67313"/>
    <w:rsid w:val="00F73442"/>
    <w:rsid w:val="00F73F9A"/>
    <w:rsid w:val="00F7549A"/>
    <w:rsid w:val="00F829BE"/>
    <w:rsid w:val="00F84886"/>
    <w:rsid w:val="00F87AC6"/>
    <w:rsid w:val="00F908C6"/>
    <w:rsid w:val="00F94196"/>
    <w:rsid w:val="00F94ECF"/>
    <w:rsid w:val="00FA6F66"/>
    <w:rsid w:val="00FB1A9A"/>
    <w:rsid w:val="00FB4FEE"/>
    <w:rsid w:val="00FB73F0"/>
    <w:rsid w:val="00FC3B20"/>
    <w:rsid w:val="00FC4AE4"/>
    <w:rsid w:val="00FD2CF6"/>
    <w:rsid w:val="00FD6572"/>
    <w:rsid w:val="00FD7673"/>
    <w:rsid w:val="00FE0B11"/>
    <w:rsid w:val="00FE44F9"/>
    <w:rsid w:val="00FE4BD0"/>
    <w:rsid w:val="00FE4FAB"/>
    <w:rsid w:val="00FE7A40"/>
    <w:rsid w:val="00FE7F2A"/>
    <w:rsid w:val="00FF3649"/>
    <w:rsid w:val="00FF41B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8A7D95"/>
  <w15:docId w15:val="{7D1F9BA7-15CA-4AED-8991-C6C67D7B1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style>
  <w:style w:type="paragraph" w:styleId="1">
    <w:name w:val="heading 1"/>
    <w:basedOn w:val="a"/>
    <w:next w:val="a"/>
    <w:link w:val="10"/>
    <w:uiPriority w:val="9"/>
    <w:qFormat/>
    <w:pPr>
      <w:keepNext/>
      <w:keepLines/>
      <w:spacing w:before="280" w:after="80"/>
      <w:outlineLvl w:val="0"/>
    </w:pPr>
    <w:rPr>
      <w:rFonts w:ascii="游ゴシック Light" w:eastAsia="游ゴシック Light" w:hAnsi="游ゴシック Light" w:cs="游ゴシック Light"/>
      <w:color w:val="000000"/>
      <w:sz w:val="32"/>
    </w:rPr>
  </w:style>
  <w:style w:type="paragraph" w:styleId="2">
    <w:name w:val="heading 2"/>
    <w:basedOn w:val="a"/>
    <w:next w:val="a"/>
    <w:link w:val="20"/>
    <w:uiPriority w:val="9"/>
    <w:qFormat/>
    <w:pPr>
      <w:keepNext/>
      <w:keepLines/>
      <w:spacing w:before="160" w:after="80"/>
      <w:outlineLvl w:val="1"/>
    </w:pPr>
    <w:rPr>
      <w:rFonts w:ascii="游ゴシック Light" w:eastAsia="游ゴシック Light" w:hAnsi="游ゴシック Light" w:cs="游ゴシック Light"/>
      <w:color w:val="000000"/>
      <w:sz w:val="28"/>
    </w:rPr>
  </w:style>
  <w:style w:type="paragraph" w:styleId="3">
    <w:name w:val="heading 3"/>
    <w:basedOn w:val="a"/>
    <w:next w:val="a"/>
    <w:link w:val="30"/>
    <w:uiPriority w:val="9"/>
    <w:qFormat/>
    <w:pPr>
      <w:keepNext/>
      <w:keepLines/>
      <w:spacing w:before="160" w:after="80"/>
      <w:outlineLvl w:val="2"/>
    </w:pPr>
    <w:rPr>
      <w:rFonts w:ascii="游ゴシック Light" w:eastAsia="游ゴシック Light" w:hAnsi="游ゴシック Light" w:cs="游ゴシック Light"/>
      <w:color w:val="000000"/>
      <w:sz w:val="24"/>
    </w:rPr>
  </w:style>
  <w:style w:type="paragraph" w:styleId="4">
    <w:name w:val="heading 4"/>
    <w:basedOn w:val="a"/>
    <w:next w:val="a"/>
    <w:pPr>
      <w:keepNext/>
      <w:keepLines/>
      <w:spacing w:before="80" w:after="40"/>
      <w:outlineLvl w:val="3"/>
    </w:pPr>
    <w:rPr>
      <w:rFonts w:ascii="游ゴシック Light" w:eastAsia="游ゴシック Light" w:hAnsi="游ゴシック Light" w:cs="游ゴシック Light"/>
      <w:color w:val="000000"/>
    </w:rPr>
  </w:style>
  <w:style w:type="paragraph" w:styleId="5">
    <w:name w:val="heading 5"/>
    <w:basedOn w:val="a"/>
    <w:next w:val="a"/>
    <w:pPr>
      <w:keepNext/>
      <w:keepLines/>
      <w:spacing w:before="80" w:after="40"/>
      <w:ind w:left="100"/>
      <w:outlineLvl w:val="4"/>
    </w:pPr>
    <w:rPr>
      <w:rFonts w:ascii="游ゴシック Light" w:eastAsia="游ゴシック Light" w:hAnsi="游ゴシック Light" w:cs="游ゴシック Light"/>
      <w:color w:val="000000"/>
    </w:rPr>
  </w:style>
  <w:style w:type="paragraph" w:styleId="6">
    <w:name w:val="heading 6"/>
    <w:basedOn w:val="a"/>
    <w:next w:val="a"/>
    <w:pPr>
      <w:keepNext/>
      <w:keepLines/>
      <w:spacing w:before="80" w:after="40"/>
      <w:ind w:left="200"/>
      <w:outlineLvl w:val="5"/>
    </w:pPr>
    <w:rPr>
      <w:rFonts w:ascii="游ゴシック Light" w:eastAsia="游ゴシック Light" w:hAnsi="游ゴシック Light" w:cs="游ゴシック Light"/>
      <w:color w:val="000000"/>
    </w:rPr>
  </w:style>
  <w:style w:type="paragraph" w:styleId="7">
    <w:name w:val="heading 7"/>
    <w:basedOn w:val="a"/>
    <w:next w:val="a"/>
    <w:pPr>
      <w:keepNext/>
      <w:keepLines/>
      <w:spacing w:before="80" w:after="40"/>
      <w:ind w:left="300"/>
      <w:outlineLvl w:val="6"/>
    </w:pPr>
    <w:rPr>
      <w:rFonts w:ascii="游ゴシック Light" w:eastAsia="游ゴシック Light" w:hAnsi="游ゴシック Light" w:cs="游ゴシック Light"/>
      <w:color w:val="000000"/>
    </w:rPr>
  </w:style>
  <w:style w:type="paragraph" w:styleId="8">
    <w:name w:val="heading 8"/>
    <w:basedOn w:val="a"/>
    <w:next w:val="a"/>
    <w:pPr>
      <w:keepNext/>
      <w:keepLines/>
      <w:spacing w:before="80" w:after="40"/>
      <w:ind w:left="400"/>
      <w:outlineLvl w:val="7"/>
    </w:pPr>
    <w:rPr>
      <w:rFonts w:ascii="游ゴシック Light" w:eastAsia="游ゴシック Light" w:hAnsi="游ゴシック Light" w:cs="游ゴシック Light"/>
      <w:color w:val="000000"/>
    </w:rPr>
  </w:style>
  <w:style w:type="paragraph" w:styleId="9">
    <w:name w:val="heading 9"/>
    <w:basedOn w:val="a"/>
    <w:next w:val="a"/>
    <w:pPr>
      <w:keepNext/>
      <w:keepLines/>
      <w:spacing w:before="80" w:after="40"/>
      <w:ind w:left="500"/>
      <w:outlineLvl w:val="8"/>
    </w:pPr>
    <w:rPr>
      <w:rFonts w:ascii="游ゴシック Light" w:eastAsia="游ゴシック Light" w:hAnsi="游ゴシック Light" w:cs="游ゴシック Light"/>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OC11">
    <w:name w:val="TOC 11"/>
    <w:basedOn w:val="a"/>
    <w:pPr>
      <w:spacing w:line="305" w:lineRule="auto"/>
    </w:pPr>
    <w:rPr>
      <w:rFonts w:ascii="Calibri" w:eastAsia="Calibri" w:hAnsi="Calibri" w:cs="Calibri"/>
      <w:sz w:val="26"/>
    </w:rPr>
  </w:style>
  <w:style w:type="paragraph" w:customStyle="1" w:styleId="TOC21">
    <w:name w:val="TOC 21"/>
    <w:basedOn w:val="a"/>
    <w:pPr>
      <w:spacing w:line="330" w:lineRule="auto"/>
    </w:pPr>
    <w:rPr>
      <w:rFonts w:ascii="Calibri" w:eastAsia="Calibri" w:hAnsi="Calibri" w:cs="Calibri"/>
      <w:sz w:val="24"/>
    </w:rPr>
  </w:style>
  <w:style w:type="paragraph" w:customStyle="1" w:styleId="TOC31">
    <w:name w:val="TOC 31"/>
    <w:basedOn w:val="a"/>
    <w:pPr>
      <w:spacing w:line="360" w:lineRule="auto"/>
    </w:pPr>
    <w:rPr>
      <w:rFonts w:ascii="Calibri" w:eastAsia="Calibri" w:hAnsi="Calibri" w:cs="Calibri"/>
      <w:sz w:val="22"/>
    </w:rPr>
  </w:style>
  <w:style w:type="paragraph" w:customStyle="1" w:styleId="TOC41">
    <w:name w:val="TOC 41"/>
    <w:basedOn w:val="a"/>
    <w:pPr>
      <w:spacing w:line="330" w:lineRule="exact"/>
    </w:pPr>
    <w:rPr>
      <w:rFonts w:ascii="Calibri" w:eastAsia="Calibri" w:hAnsi="Calibri" w:cs="Calibri"/>
    </w:rPr>
  </w:style>
  <w:style w:type="paragraph" w:customStyle="1" w:styleId="TOC51">
    <w:name w:val="TOC 51"/>
    <w:basedOn w:val="a"/>
    <w:pPr>
      <w:spacing w:line="330" w:lineRule="exact"/>
    </w:pPr>
    <w:rPr>
      <w:rFonts w:ascii="Calibri" w:eastAsia="Calibri" w:hAnsi="Calibri" w:cs="Calibri"/>
    </w:rPr>
  </w:style>
  <w:style w:type="paragraph" w:customStyle="1" w:styleId="TOC61">
    <w:name w:val="TOC 61"/>
    <w:basedOn w:val="a"/>
    <w:pPr>
      <w:spacing w:line="330" w:lineRule="exact"/>
    </w:pPr>
    <w:rPr>
      <w:rFonts w:ascii="Calibri" w:eastAsia="Calibri" w:hAnsi="Calibri" w:cs="Calibri"/>
    </w:rPr>
  </w:style>
  <w:style w:type="paragraph" w:customStyle="1" w:styleId="TOC71">
    <w:name w:val="TOC 71"/>
    <w:basedOn w:val="a"/>
    <w:pPr>
      <w:spacing w:line="330" w:lineRule="exact"/>
    </w:pPr>
    <w:rPr>
      <w:rFonts w:ascii="Calibri" w:eastAsia="Calibri" w:hAnsi="Calibri" w:cs="Calibri"/>
    </w:rPr>
  </w:style>
  <w:style w:type="paragraph" w:customStyle="1" w:styleId="TOC81">
    <w:name w:val="TOC 81"/>
    <w:basedOn w:val="a"/>
    <w:pPr>
      <w:spacing w:line="330" w:lineRule="exact"/>
    </w:pPr>
    <w:rPr>
      <w:rFonts w:ascii="Calibri" w:eastAsia="Calibri" w:hAnsi="Calibri" w:cs="Calibri"/>
    </w:rPr>
  </w:style>
  <w:style w:type="paragraph" w:customStyle="1" w:styleId="TOC91">
    <w:name w:val="TOC 91"/>
    <w:basedOn w:val="a"/>
    <w:pPr>
      <w:spacing w:line="330" w:lineRule="exact"/>
    </w:pPr>
    <w:rPr>
      <w:rFonts w:ascii="Calibri" w:eastAsia="Calibri" w:hAnsi="Calibri" w:cs="Calibri"/>
    </w:rPr>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Overlap w:val="never"/>
      <w:tblCellMar>
        <w:top w:w="0" w:type="dxa"/>
        <w:left w:w="10" w:type="dxa"/>
        <w:bottom w:w="0" w:type="dxa"/>
        <w:right w:w="10" w:type="dxa"/>
      </w:tblCellMar>
    </w:tblPr>
  </w:style>
  <w:style w:type="character" w:customStyle="1" w:styleId="CommentReference1">
    <w:name w:val="Comment Reference1"/>
    <w:basedOn w:val="a0"/>
    <w:rPr>
      <w:sz w:val="16"/>
    </w:rPr>
  </w:style>
  <w:style w:type="character" w:customStyle="1" w:styleId="EndnoteReference1">
    <w:name w:val="Endnote Reference1"/>
    <w:basedOn w:val="a0"/>
    <w:rPr>
      <w:vertAlign w:val="superscript"/>
    </w:rPr>
  </w:style>
  <w:style w:type="character" w:customStyle="1" w:styleId="FootnoteReference1">
    <w:name w:val="Footnote Reference1"/>
    <w:basedOn w:val="a0"/>
    <w:rPr>
      <w:vertAlign w:val="superscript"/>
    </w:rPr>
  </w:style>
  <w:style w:type="paragraph" w:styleId="a4">
    <w:name w:val="Title"/>
    <w:basedOn w:val="a"/>
    <w:next w:val="a"/>
    <w:qFormat/>
    <w:pPr>
      <w:spacing w:after="80"/>
      <w:contextualSpacing/>
      <w:jc w:val="center"/>
    </w:pPr>
    <w:rPr>
      <w:rFonts w:ascii="游ゴシック Light" w:eastAsia="游ゴシック Light" w:hAnsi="游ゴシック Light" w:cs="游ゴシック Light"/>
      <w:sz w:val="56"/>
    </w:rPr>
  </w:style>
  <w:style w:type="paragraph" w:styleId="a5">
    <w:name w:val="Subtitle"/>
    <w:basedOn w:val="a"/>
    <w:next w:val="a"/>
    <w:qFormat/>
    <w:pPr>
      <w:spacing w:after="160"/>
      <w:jc w:val="center"/>
    </w:pPr>
    <w:rPr>
      <w:rFonts w:ascii="游ゴシック Light" w:eastAsia="游ゴシック Light" w:hAnsi="游ゴシック Light" w:cs="游ゴシック Light"/>
      <w:color w:val="595959"/>
      <w:sz w:val="28"/>
    </w:rPr>
  </w:style>
  <w:style w:type="paragraph" w:styleId="a6">
    <w:name w:val="Quote"/>
    <w:basedOn w:val="a"/>
    <w:next w:val="a"/>
    <w:qFormat/>
    <w:pPr>
      <w:spacing w:before="160" w:after="160"/>
      <w:jc w:val="center"/>
    </w:pPr>
    <w:rPr>
      <w:i/>
      <w:color w:val="404040"/>
    </w:rPr>
  </w:style>
  <w:style w:type="paragraph" w:styleId="a7">
    <w:name w:val="List Paragraph"/>
    <w:basedOn w:val="a"/>
    <w:pPr>
      <w:ind w:left="720"/>
      <w:contextualSpacing/>
    </w:pPr>
  </w:style>
  <w:style w:type="character" w:styleId="21">
    <w:name w:val="Intense Emphasis"/>
    <w:basedOn w:val="a0"/>
    <w:qFormat/>
    <w:rPr>
      <w:i/>
      <w:color w:val="0F4761"/>
    </w:rPr>
  </w:style>
  <w:style w:type="paragraph" w:styleId="22">
    <w:name w:val="Intense Quote"/>
    <w:basedOn w:val="a"/>
    <w:next w:val="a"/>
    <w:qFormat/>
    <w:pPr>
      <w:pBdr>
        <w:top w:val="single" w:sz="4" w:space="10" w:color="0F4761"/>
        <w:bottom w:val="single" w:sz="4" w:space="10" w:color="0F4761"/>
      </w:pBdr>
      <w:spacing w:before="360" w:after="360"/>
      <w:ind w:left="864" w:right="864"/>
      <w:jc w:val="center"/>
    </w:pPr>
    <w:rPr>
      <w:i/>
      <w:color w:val="0F4761"/>
    </w:rPr>
  </w:style>
  <w:style w:type="character" w:styleId="23">
    <w:name w:val="Intense Reference"/>
    <w:basedOn w:val="a0"/>
    <w:rPr>
      <w:b/>
      <w:color w:val="0F4761"/>
    </w:rPr>
  </w:style>
  <w:style w:type="paragraph" w:styleId="Web">
    <w:name w:val="Normal (Web)"/>
    <w:basedOn w:val="a"/>
    <w:uiPriority w:val="99"/>
    <w:qFormat/>
    <w:pPr>
      <w:widowControl/>
      <w:spacing w:before="100" w:beforeAutospacing="1" w:after="100" w:afterAutospacing="1"/>
    </w:pPr>
    <w:rPr>
      <w:rFonts w:ascii="ＭＳ Ｐゴシック" w:eastAsia="ＭＳ Ｐゴシック" w:hAnsi="ＭＳ Ｐゴシック" w:cs="ＭＳ Ｐゴシック"/>
      <w:sz w:val="24"/>
    </w:rPr>
  </w:style>
  <w:style w:type="character" w:styleId="a8">
    <w:name w:val="Strong"/>
    <w:basedOn w:val="a0"/>
    <w:uiPriority w:val="22"/>
    <w:qFormat/>
    <w:rPr>
      <w:b/>
    </w:rPr>
  </w:style>
  <w:style w:type="character" w:styleId="a9">
    <w:name w:val="Emphasis"/>
    <w:basedOn w:val="a0"/>
    <w:qFormat/>
    <w:rPr>
      <w:i/>
    </w:rPr>
  </w:style>
  <w:style w:type="paragraph" w:styleId="aa">
    <w:name w:val="header"/>
    <w:basedOn w:val="a"/>
    <w:pPr>
      <w:tabs>
        <w:tab w:val="center" w:pos="4252"/>
        <w:tab w:val="right" w:pos="8504"/>
      </w:tabs>
      <w:snapToGrid w:val="0"/>
    </w:pPr>
  </w:style>
  <w:style w:type="paragraph" w:styleId="ab">
    <w:name w:val="footer"/>
    <w:basedOn w:val="a"/>
    <w:link w:val="ac"/>
    <w:uiPriority w:val="99"/>
    <w:pPr>
      <w:tabs>
        <w:tab w:val="center" w:pos="4252"/>
        <w:tab w:val="right" w:pos="8504"/>
      </w:tabs>
      <w:snapToGrid w:val="0"/>
    </w:pPr>
  </w:style>
  <w:style w:type="character" w:styleId="ad">
    <w:name w:val="Hyperlink"/>
    <w:basedOn w:val="a0"/>
    <w:rPr>
      <w:color w:val="0563C1"/>
    </w:rPr>
  </w:style>
  <w:style w:type="paragraph" w:customStyle="1" w:styleId="Abstract">
    <w:name w:val="Abstract"/>
    <w:basedOn w:val="a"/>
    <w:pPr>
      <w:spacing w:after="160" w:line="360" w:lineRule="auto"/>
      <w:ind w:left="1440" w:right="1440"/>
      <w:jc w:val="both"/>
    </w:pPr>
    <w:rPr>
      <w:rFonts w:ascii="Calibri" w:eastAsia="Calibri" w:hAnsi="Calibri" w:cs="Calibri"/>
      <w:sz w:val="22"/>
    </w:rPr>
  </w:style>
  <w:style w:type="character" w:customStyle="1" w:styleId="GrantID">
    <w:name w:val="Grant ID"/>
    <w:basedOn w:val="a0"/>
    <w:rPr>
      <w:shd w:val="clear" w:color="auto" w:fill="DDA5FF"/>
    </w:rPr>
  </w:style>
  <w:style w:type="character" w:customStyle="1" w:styleId="IssueNumber">
    <w:name w:val="Issue Number"/>
    <w:basedOn w:val="a0"/>
    <w:rPr>
      <w:shd w:val="clear" w:color="auto" w:fill="CDD5FF"/>
    </w:rPr>
  </w:style>
  <w:style w:type="character" w:customStyle="1" w:styleId="FamilyName">
    <w:name w:val="Family Name"/>
    <w:basedOn w:val="a0"/>
    <w:rPr>
      <w:shd w:val="clear" w:color="auto" w:fill="88F4BE"/>
    </w:rPr>
  </w:style>
  <w:style w:type="paragraph" w:customStyle="1" w:styleId="QuotationSource">
    <w:name w:val="Quotation Source"/>
    <w:basedOn w:val="a"/>
    <w:pPr>
      <w:spacing w:after="170" w:line="360" w:lineRule="auto"/>
      <w:ind w:left="1200"/>
      <w:jc w:val="right"/>
    </w:pPr>
    <w:rPr>
      <w:rFonts w:ascii="Calibri" w:eastAsia="Calibri" w:hAnsi="Calibri" w:cs="Calibri"/>
      <w:sz w:val="22"/>
    </w:rPr>
  </w:style>
  <w:style w:type="character" w:customStyle="1" w:styleId="ArticleTitle">
    <w:name w:val="Article Title"/>
    <w:basedOn w:val="a0"/>
    <w:qFormat/>
    <w:rPr>
      <w:shd w:val="clear" w:color="auto" w:fill="E9F9FF"/>
    </w:rPr>
  </w:style>
  <w:style w:type="character" w:customStyle="1" w:styleId="Postcode">
    <w:name w:val="Postcode"/>
    <w:basedOn w:val="a0"/>
    <w:rPr>
      <w:shd w:val="clear" w:color="auto" w:fill="BEBEBE"/>
    </w:rPr>
  </w:style>
  <w:style w:type="paragraph" w:customStyle="1" w:styleId="Annotation">
    <w:name w:val="Annotation"/>
    <w:basedOn w:val="a"/>
    <w:pPr>
      <w:spacing w:after="160" w:line="360" w:lineRule="auto"/>
      <w:ind w:left="400"/>
    </w:pPr>
    <w:rPr>
      <w:rFonts w:ascii="Calibri" w:eastAsia="Calibri" w:hAnsi="Calibri" w:cs="Calibri"/>
      <w:sz w:val="22"/>
    </w:rPr>
  </w:style>
  <w:style w:type="character" w:customStyle="1" w:styleId="Source">
    <w:name w:val="Source"/>
    <w:basedOn w:val="a0"/>
    <w:rPr>
      <w:shd w:val="clear" w:color="auto" w:fill="C1EDFF"/>
    </w:rPr>
  </w:style>
  <w:style w:type="paragraph" w:customStyle="1" w:styleId="Formula">
    <w:name w:val="Formula"/>
    <w:basedOn w:val="a"/>
    <w:pPr>
      <w:shd w:val="clear" w:color="auto" w:fill="FFF5ED"/>
      <w:spacing w:before="120" w:after="120" w:line="360" w:lineRule="auto"/>
    </w:pPr>
    <w:rPr>
      <w:rFonts w:ascii="Calibri" w:eastAsia="Calibri" w:hAnsi="Calibri" w:cs="Calibri"/>
      <w:sz w:val="22"/>
      <w:shd w:val="clear" w:color="auto" w:fill="FFF5ED"/>
    </w:rPr>
  </w:style>
  <w:style w:type="paragraph" w:customStyle="1" w:styleId="TableList">
    <w:name w:val="Table List"/>
    <w:basedOn w:val="a"/>
    <w:pPr>
      <w:ind w:left="300" w:hanging="300"/>
    </w:pPr>
    <w:rPr>
      <w:sz w:val="20"/>
    </w:rPr>
  </w:style>
  <w:style w:type="paragraph" w:customStyle="1" w:styleId="Correspondence">
    <w:name w:val="Correspondence"/>
    <w:basedOn w:val="a"/>
    <w:pPr>
      <w:shd w:val="clear" w:color="auto" w:fill="F3F7F9"/>
      <w:spacing w:before="240" w:after="120" w:line="396" w:lineRule="auto"/>
      <w:ind w:left="400" w:hanging="400"/>
    </w:pPr>
    <w:rPr>
      <w:rFonts w:ascii="Calibri" w:eastAsia="Calibri" w:hAnsi="Calibri" w:cs="Calibri"/>
      <w:sz w:val="20"/>
      <w:shd w:val="clear" w:color="auto" w:fill="F3F7F9"/>
    </w:rPr>
  </w:style>
  <w:style w:type="character" w:customStyle="1" w:styleId="Heading">
    <w:name w:val="Heading:"/>
    <w:basedOn w:val="a0"/>
    <w:rPr>
      <w:color w:val="5B89C1"/>
    </w:rPr>
  </w:style>
  <w:style w:type="paragraph" w:customStyle="1" w:styleId="Keywords">
    <w:name w:val="Keywords"/>
    <w:basedOn w:val="a"/>
    <w:pPr>
      <w:spacing w:line="396" w:lineRule="auto"/>
      <w:ind w:left="1000"/>
    </w:pPr>
    <w:rPr>
      <w:rFonts w:ascii="Calibri" w:eastAsia="Calibri" w:hAnsi="Calibri" w:cs="Calibri"/>
      <w:sz w:val="20"/>
    </w:rPr>
  </w:style>
  <w:style w:type="character" w:customStyle="1" w:styleId="Label">
    <w:name w:val="Label"/>
    <w:basedOn w:val="a0"/>
    <w:rPr>
      <w:shd w:val="clear" w:color="auto" w:fill="FFC391"/>
      <w:vertAlign w:val="baseline"/>
    </w:rPr>
  </w:style>
  <w:style w:type="character" w:customStyle="1" w:styleId="Conference">
    <w:name w:val="Conference"/>
    <w:basedOn w:val="a0"/>
    <w:rPr>
      <w:shd w:val="clear" w:color="auto" w:fill="FFAFBC"/>
    </w:rPr>
  </w:style>
  <w:style w:type="paragraph" w:customStyle="1" w:styleId="Reference">
    <w:name w:val="Reference"/>
    <w:basedOn w:val="a"/>
    <w:pPr>
      <w:spacing w:after="320" w:line="360" w:lineRule="auto"/>
      <w:ind w:left="400" w:hanging="400"/>
      <w:jc w:val="both"/>
    </w:pPr>
    <w:rPr>
      <w:rFonts w:ascii="Calibri" w:eastAsia="Calibri" w:hAnsi="Calibri" w:cs="Calibri"/>
      <w:sz w:val="22"/>
    </w:rPr>
  </w:style>
  <w:style w:type="paragraph" w:customStyle="1" w:styleId="Caption1">
    <w:name w:val="Caption1"/>
    <w:basedOn w:val="a"/>
    <w:pPr>
      <w:shd w:val="clear" w:color="auto" w:fill="FFF5ED"/>
      <w:spacing w:before="240" w:line="349" w:lineRule="auto"/>
      <w:jc w:val="both"/>
    </w:pPr>
    <w:rPr>
      <w:rFonts w:ascii="Calibri" w:eastAsia="Calibri" w:hAnsi="Calibri" w:cs="Calibri"/>
      <w:sz w:val="22"/>
      <w:shd w:val="clear" w:color="auto" w:fill="FFF5ED"/>
    </w:rPr>
  </w:style>
  <w:style w:type="paragraph" w:customStyle="1" w:styleId="Note">
    <w:name w:val="Note"/>
    <w:basedOn w:val="a"/>
    <w:pPr>
      <w:shd w:val="clear" w:color="auto" w:fill="EDF0FF"/>
      <w:spacing w:line="432" w:lineRule="auto"/>
    </w:pPr>
    <w:rPr>
      <w:rFonts w:ascii="Calibri" w:eastAsia="Calibri" w:hAnsi="Calibri" w:cs="Calibri"/>
      <w:sz w:val="20"/>
      <w:shd w:val="clear" w:color="auto" w:fill="EDF0FF"/>
    </w:rPr>
  </w:style>
  <w:style w:type="character" w:customStyle="1" w:styleId="GlossaryTerm">
    <w:name w:val="Glossary Term"/>
    <w:basedOn w:val="a0"/>
    <w:rPr>
      <w:shd w:val="clear" w:color="auto" w:fill="FFCFD7"/>
    </w:rPr>
  </w:style>
  <w:style w:type="character" w:customStyle="1" w:styleId="Organization">
    <w:name w:val="Organization"/>
    <w:basedOn w:val="a0"/>
    <w:rPr>
      <w:shd w:val="clear" w:color="auto" w:fill="D1FFB5"/>
    </w:rPr>
  </w:style>
  <w:style w:type="paragraph" w:customStyle="1" w:styleId="List7">
    <w:name w:val="List 7"/>
    <w:basedOn w:val="a"/>
    <w:pPr>
      <w:spacing w:line="360" w:lineRule="auto"/>
      <w:ind w:left="1920" w:hanging="400"/>
    </w:pPr>
    <w:rPr>
      <w:rFonts w:ascii="Calibri" w:eastAsia="Calibri" w:hAnsi="Calibri" w:cs="Calibri"/>
      <w:sz w:val="22"/>
    </w:rPr>
  </w:style>
  <w:style w:type="paragraph" w:styleId="24">
    <w:name w:val="List 2"/>
    <w:basedOn w:val="a"/>
    <w:pPr>
      <w:spacing w:line="360" w:lineRule="auto"/>
      <w:ind w:left="800" w:hanging="400"/>
      <w:jc w:val="both"/>
    </w:pPr>
    <w:rPr>
      <w:rFonts w:ascii="Calibri" w:eastAsia="Calibri" w:hAnsi="Calibri" w:cs="Calibri"/>
      <w:sz w:val="22"/>
    </w:rPr>
  </w:style>
  <w:style w:type="character" w:customStyle="1" w:styleId="Publisher">
    <w:name w:val="Publisher"/>
    <w:basedOn w:val="a0"/>
    <w:rPr>
      <w:shd w:val="clear" w:color="auto" w:fill="F2DDFF"/>
    </w:rPr>
  </w:style>
  <w:style w:type="paragraph" w:styleId="ae">
    <w:name w:val="List"/>
    <w:basedOn w:val="a"/>
    <w:pPr>
      <w:spacing w:line="360" w:lineRule="auto"/>
      <w:ind w:left="400" w:hanging="400"/>
      <w:jc w:val="both"/>
    </w:pPr>
    <w:rPr>
      <w:rFonts w:ascii="Calibri" w:eastAsia="Calibri" w:hAnsi="Calibri" w:cs="Calibri"/>
      <w:sz w:val="22"/>
    </w:rPr>
  </w:style>
  <w:style w:type="paragraph" w:styleId="40">
    <w:name w:val="List 4"/>
    <w:basedOn w:val="a"/>
    <w:pPr>
      <w:spacing w:line="360" w:lineRule="auto"/>
      <w:ind w:left="1600" w:hanging="400"/>
    </w:pPr>
    <w:rPr>
      <w:rFonts w:ascii="Calibri" w:eastAsia="Calibri" w:hAnsi="Calibri" w:cs="Calibri"/>
      <w:sz w:val="22"/>
    </w:rPr>
  </w:style>
  <w:style w:type="paragraph" w:customStyle="1" w:styleId="TableNote">
    <w:name w:val="Table Note"/>
    <w:basedOn w:val="a"/>
    <w:rPr>
      <w:rFonts w:ascii="Calibri" w:eastAsia="Calibri" w:hAnsi="Calibri" w:cs="Calibri"/>
      <w:sz w:val="18"/>
    </w:rPr>
  </w:style>
  <w:style w:type="paragraph" w:customStyle="1" w:styleId="CommentText1">
    <w:name w:val="Comment Text1"/>
    <w:basedOn w:val="a"/>
    <w:rPr>
      <w:rFonts w:ascii="Calibri" w:eastAsia="Calibri" w:hAnsi="Calibri" w:cs="Calibri"/>
      <w:sz w:val="20"/>
    </w:rPr>
  </w:style>
  <w:style w:type="paragraph" w:customStyle="1" w:styleId="List6">
    <w:name w:val="List 6"/>
    <w:basedOn w:val="a"/>
    <w:pPr>
      <w:spacing w:line="360" w:lineRule="auto"/>
      <w:ind w:left="1860" w:hanging="400"/>
    </w:pPr>
    <w:rPr>
      <w:rFonts w:ascii="Calibri" w:eastAsia="Calibri" w:hAnsi="Calibri" w:cs="Calibri"/>
      <w:sz w:val="22"/>
    </w:rPr>
  </w:style>
  <w:style w:type="character" w:customStyle="1" w:styleId="City">
    <w:name w:val="City"/>
    <w:basedOn w:val="a0"/>
    <w:rPr>
      <w:shd w:val="clear" w:color="auto" w:fill="D7D7D7"/>
    </w:rPr>
  </w:style>
  <w:style w:type="paragraph" w:customStyle="1" w:styleId="List8">
    <w:name w:val="List 8"/>
    <w:basedOn w:val="a"/>
    <w:pPr>
      <w:spacing w:line="360" w:lineRule="auto"/>
      <w:ind w:left="1980" w:hanging="400"/>
    </w:pPr>
    <w:rPr>
      <w:rFonts w:ascii="Calibri" w:eastAsia="Calibri" w:hAnsi="Calibri" w:cs="Calibri"/>
      <w:sz w:val="22"/>
    </w:rPr>
  </w:style>
  <w:style w:type="paragraph" w:customStyle="1" w:styleId="Quotation">
    <w:name w:val="Quotation"/>
    <w:basedOn w:val="a"/>
    <w:pPr>
      <w:spacing w:after="160" w:line="360" w:lineRule="auto"/>
      <w:ind w:left="1200" w:right="1200"/>
      <w:jc w:val="both"/>
    </w:pPr>
    <w:rPr>
      <w:rFonts w:ascii="Calibri" w:eastAsia="Calibri" w:hAnsi="Calibri" w:cs="Calibri"/>
      <w:sz w:val="22"/>
    </w:rPr>
  </w:style>
  <w:style w:type="paragraph" w:customStyle="1" w:styleId="EndnoteText1">
    <w:name w:val="Endnote Text1"/>
    <w:basedOn w:val="a"/>
    <w:rPr>
      <w:rFonts w:ascii="Calibri" w:eastAsia="Calibri" w:hAnsi="Calibri" w:cs="Calibri"/>
    </w:rPr>
  </w:style>
  <w:style w:type="character" w:customStyle="1" w:styleId="PageNumbers">
    <w:name w:val="Page Numbers"/>
    <w:basedOn w:val="a0"/>
    <w:rPr>
      <w:shd w:val="clear" w:color="auto" w:fill="FFEDF0"/>
    </w:rPr>
  </w:style>
  <w:style w:type="paragraph" w:customStyle="1" w:styleId="Glossary">
    <w:name w:val="Glossary"/>
    <w:basedOn w:val="a"/>
    <w:pPr>
      <w:shd w:val="clear" w:color="auto" w:fill="FFEDF0"/>
      <w:spacing w:before="120" w:after="120" w:line="432" w:lineRule="auto"/>
    </w:pPr>
    <w:rPr>
      <w:rFonts w:ascii="Calibri" w:eastAsia="Calibri" w:hAnsi="Calibri" w:cs="Calibri"/>
      <w:sz w:val="20"/>
      <w:shd w:val="clear" w:color="auto" w:fill="FFEDF0"/>
    </w:rPr>
  </w:style>
  <w:style w:type="character" w:customStyle="1" w:styleId="VolumeNumber">
    <w:name w:val="Volume Number"/>
    <w:basedOn w:val="a0"/>
    <w:rPr>
      <w:shd w:val="clear" w:color="auto" w:fill="EDF0FF"/>
    </w:rPr>
  </w:style>
  <w:style w:type="paragraph" w:styleId="31">
    <w:name w:val="List 3"/>
    <w:basedOn w:val="a"/>
    <w:pPr>
      <w:spacing w:line="360" w:lineRule="auto"/>
      <w:ind w:left="1200" w:hanging="400"/>
      <w:jc w:val="both"/>
    </w:pPr>
    <w:rPr>
      <w:rFonts w:ascii="Calibri" w:eastAsia="Calibri" w:hAnsi="Calibri" w:cs="Calibri"/>
      <w:sz w:val="22"/>
    </w:rPr>
  </w:style>
  <w:style w:type="character" w:customStyle="1" w:styleId="Year">
    <w:name w:val="Year"/>
    <w:basedOn w:val="a0"/>
    <w:rPr>
      <w:shd w:val="clear" w:color="auto" w:fill="FFF9C9"/>
    </w:rPr>
  </w:style>
  <w:style w:type="character" w:customStyle="1" w:styleId="Country">
    <w:name w:val="Country"/>
    <w:basedOn w:val="a0"/>
    <w:rPr>
      <w:shd w:val="clear" w:color="auto" w:fill="97C5D1"/>
    </w:rPr>
  </w:style>
  <w:style w:type="paragraph" w:customStyle="1" w:styleId="AbstractSubheading">
    <w:name w:val="Abstract Subheading"/>
    <w:basedOn w:val="a"/>
    <w:next w:val="a"/>
    <w:pPr>
      <w:keepNext/>
      <w:keepLines/>
      <w:numPr>
        <w:ilvl w:val="8"/>
      </w:numPr>
      <w:ind w:left="1440"/>
      <w:outlineLvl w:val="8"/>
    </w:pPr>
    <w:rPr>
      <w:sz w:val="22"/>
    </w:rPr>
  </w:style>
  <w:style w:type="paragraph" w:customStyle="1" w:styleId="Affiliation">
    <w:name w:val="Affiliation"/>
    <w:basedOn w:val="a"/>
    <w:pPr>
      <w:shd w:val="clear" w:color="auto" w:fill="F4FFED"/>
      <w:spacing w:before="240" w:after="120" w:line="396" w:lineRule="auto"/>
      <w:ind w:left="400" w:hanging="400"/>
    </w:pPr>
    <w:rPr>
      <w:rFonts w:ascii="Calibri" w:eastAsia="Calibri" w:hAnsi="Calibri" w:cs="Calibri"/>
      <w:sz w:val="20"/>
      <w:shd w:val="clear" w:color="auto" w:fill="F4FFED"/>
    </w:rPr>
  </w:style>
  <w:style w:type="character" w:customStyle="1" w:styleId="GivenName">
    <w:name w:val="Given Name"/>
    <w:basedOn w:val="a0"/>
    <w:rPr>
      <w:shd w:val="clear" w:color="auto" w:fill="D0FCE2"/>
    </w:rPr>
  </w:style>
  <w:style w:type="paragraph" w:customStyle="1" w:styleId="TableHead">
    <w:name w:val="Table Head"/>
    <w:basedOn w:val="a"/>
    <w:pPr>
      <w:shd w:val="clear" w:color="auto" w:fill="FFEDFA"/>
    </w:pPr>
    <w:rPr>
      <w:rFonts w:ascii="Calibri" w:eastAsia="Calibri" w:hAnsi="Calibri" w:cs="Calibri"/>
      <w:sz w:val="20"/>
      <w:shd w:val="clear" w:color="auto" w:fill="FFEDFA"/>
    </w:rPr>
  </w:style>
  <w:style w:type="paragraph" w:customStyle="1" w:styleId="Authors">
    <w:name w:val="Authors"/>
    <w:basedOn w:val="a"/>
    <w:pPr>
      <w:spacing w:before="360" w:after="120" w:line="283" w:lineRule="auto"/>
    </w:pPr>
    <w:rPr>
      <w:rFonts w:ascii="Calibri" w:eastAsia="Calibri" w:hAnsi="Calibri" w:cs="Calibri"/>
      <w:sz w:val="28"/>
    </w:rPr>
  </w:style>
  <w:style w:type="paragraph" w:styleId="50">
    <w:name w:val="List 5"/>
    <w:basedOn w:val="a"/>
    <w:pPr>
      <w:spacing w:line="360" w:lineRule="auto"/>
      <w:ind w:left="1800" w:hanging="400"/>
    </w:pPr>
    <w:rPr>
      <w:rFonts w:ascii="Calibri" w:eastAsia="Calibri" w:hAnsi="Calibri" w:cs="Calibri"/>
      <w:sz w:val="22"/>
    </w:rPr>
  </w:style>
  <w:style w:type="character" w:customStyle="1" w:styleId="Edition">
    <w:name w:val="Edition"/>
    <w:basedOn w:val="a0"/>
    <w:rPr>
      <w:shd w:val="clear" w:color="auto" w:fill="FFF6A4"/>
    </w:rPr>
  </w:style>
  <w:style w:type="character" w:customStyle="1" w:styleId="DatabaseLink">
    <w:name w:val="Database Link"/>
    <w:basedOn w:val="a0"/>
    <w:rPr>
      <w:shd w:val="clear" w:color="auto" w:fill="AFBEFF"/>
    </w:rPr>
  </w:style>
  <w:style w:type="character" w:customStyle="1" w:styleId="Region">
    <w:name w:val="Region"/>
    <w:basedOn w:val="a0"/>
    <w:rPr>
      <w:shd w:val="clear" w:color="auto" w:fill="D8E9EE"/>
    </w:rPr>
  </w:style>
  <w:style w:type="character" w:customStyle="1" w:styleId="Miscellaneous">
    <w:name w:val="Miscellaneous"/>
    <w:basedOn w:val="a0"/>
    <w:rPr>
      <w:shd w:val="clear" w:color="auto" w:fill="F0F0F0"/>
    </w:rPr>
  </w:style>
  <w:style w:type="paragraph" w:customStyle="1" w:styleId="Acknowledgements">
    <w:name w:val="Acknowledgements"/>
    <w:basedOn w:val="a"/>
    <w:pPr>
      <w:shd w:val="clear" w:color="auto" w:fill="F9EDFF"/>
      <w:spacing w:after="160" w:line="396" w:lineRule="auto"/>
      <w:jc w:val="both"/>
    </w:pPr>
    <w:rPr>
      <w:rFonts w:ascii="Calibri" w:eastAsia="Calibri" w:hAnsi="Calibri" w:cs="Calibri"/>
      <w:sz w:val="20"/>
      <w:shd w:val="clear" w:color="auto" w:fill="F9EDFF"/>
    </w:rPr>
  </w:style>
  <w:style w:type="character" w:customStyle="1" w:styleId="NameScientific">
    <w:name w:val="Name Scientific"/>
    <w:basedOn w:val="a0"/>
    <w:rPr>
      <w:shd w:val="clear" w:color="auto" w:fill="91E0FF"/>
    </w:rPr>
  </w:style>
  <w:style w:type="character" w:customStyle="1" w:styleId="Cross-reference">
    <w:name w:val="Cross-reference"/>
    <w:basedOn w:val="a0"/>
    <w:rPr>
      <w:shd w:val="clear" w:color="auto" w:fill="FFE3C9"/>
    </w:rPr>
  </w:style>
  <w:style w:type="paragraph" w:customStyle="1" w:styleId="ChapterNumber">
    <w:name w:val="Chapter Number"/>
    <w:basedOn w:val="a"/>
    <w:rPr>
      <w:rFonts w:ascii="Calibri" w:eastAsia="Calibri" w:hAnsi="Calibri" w:cs="Calibri"/>
    </w:rPr>
  </w:style>
  <w:style w:type="paragraph" w:customStyle="1" w:styleId="Copyright">
    <w:name w:val="Copyright"/>
    <w:basedOn w:val="a"/>
    <w:pPr>
      <w:shd w:val="clear" w:color="auto" w:fill="E9F9FF"/>
    </w:pPr>
    <w:rPr>
      <w:rFonts w:ascii="Calibri" w:eastAsia="Calibri" w:hAnsi="Calibri" w:cs="Calibri"/>
      <w:sz w:val="18"/>
      <w:shd w:val="clear" w:color="auto" w:fill="E9F9FF"/>
    </w:rPr>
  </w:style>
  <w:style w:type="character" w:customStyle="1" w:styleId="Location">
    <w:name w:val="Location"/>
    <w:basedOn w:val="a0"/>
    <w:rPr>
      <w:shd w:val="clear" w:color="auto" w:fill="F9EDFF"/>
    </w:rPr>
  </w:style>
  <w:style w:type="paragraph" w:styleId="af">
    <w:name w:val="Block Text"/>
    <w:basedOn w:val="a"/>
    <w:pPr>
      <w:spacing w:after="160" w:line="360" w:lineRule="auto"/>
      <w:ind w:left="1200"/>
    </w:pPr>
    <w:rPr>
      <w:rFonts w:ascii="Calibri" w:eastAsia="Calibri" w:hAnsi="Calibri" w:cs="Calibri"/>
      <w:sz w:val="22"/>
    </w:rPr>
  </w:style>
  <w:style w:type="paragraph" w:customStyle="1" w:styleId="Biography">
    <w:name w:val="Biography"/>
    <w:basedOn w:val="a"/>
    <w:pPr>
      <w:shd w:val="clear" w:color="auto" w:fill="EEFEF4"/>
      <w:spacing w:after="160" w:line="396" w:lineRule="auto"/>
    </w:pPr>
    <w:rPr>
      <w:rFonts w:ascii="Calibri" w:eastAsia="Calibri" w:hAnsi="Calibri" w:cs="Calibri"/>
      <w:sz w:val="20"/>
      <w:shd w:val="clear" w:color="auto" w:fill="EEFEF4"/>
    </w:rPr>
  </w:style>
  <w:style w:type="paragraph" w:customStyle="1" w:styleId="FootnoteText1">
    <w:name w:val="Footnote Text1"/>
    <w:basedOn w:val="a"/>
    <w:rPr>
      <w:rFonts w:ascii="Calibri" w:eastAsia="Calibri" w:hAnsi="Calibri" w:cs="Calibri"/>
    </w:rPr>
  </w:style>
  <w:style w:type="paragraph" w:customStyle="1" w:styleId="TableBody">
    <w:name w:val="Table Body"/>
    <w:basedOn w:val="a"/>
    <w:pPr>
      <w:spacing w:after="160" w:line="396" w:lineRule="auto"/>
    </w:pPr>
    <w:rPr>
      <w:rFonts w:ascii="Calibri" w:eastAsia="Calibri" w:hAnsi="Calibri" w:cs="Calibri"/>
      <w:sz w:val="20"/>
    </w:rPr>
  </w:style>
  <w:style w:type="character" w:customStyle="1" w:styleId="GeneSequence">
    <w:name w:val="Gene Sequence"/>
    <w:basedOn w:val="a0"/>
    <w:rPr>
      <w:shd w:val="clear" w:color="auto" w:fill="FFCDF2"/>
    </w:rPr>
  </w:style>
  <w:style w:type="paragraph" w:customStyle="1" w:styleId="Statement">
    <w:name w:val="Statement"/>
    <w:basedOn w:val="a"/>
    <w:pPr>
      <w:ind w:left="900"/>
    </w:pPr>
    <w:rPr>
      <w:rFonts w:ascii="Calibri" w:eastAsia="Calibri" w:hAnsi="Calibri" w:cs="Calibri"/>
      <w:sz w:val="22"/>
    </w:rPr>
  </w:style>
  <w:style w:type="paragraph" w:customStyle="1" w:styleId="Surtitle">
    <w:name w:val="Surtitle"/>
    <w:basedOn w:val="a"/>
    <w:qFormat/>
    <w:pPr>
      <w:spacing w:after="160" w:line="208" w:lineRule="auto"/>
    </w:pPr>
    <w:rPr>
      <w:rFonts w:ascii="Calibri" w:eastAsia="Calibri" w:hAnsi="Calibri" w:cs="Calibri"/>
      <w:sz w:val="38"/>
    </w:rPr>
  </w:style>
  <w:style w:type="paragraph" w:customStyle="1" w:styleId="List9">
    <w:name w:val="List 9"/>
    <w:basedOn w:val="a"/>
    <w:pPr>
      <w:ind w:left="1200" w:hanging="600"/>
      <w:jc w:val="both"/>
    </w:pPr>
    <w:rPr>
      <w:rFonts w:ascii="Times New Roman" w:eastAsia="Times New Roman" w:hAnsi="Times New Roman" w:cs="Times New Roman"/>
      <w:sz w:val="22"/>
    </w:rPr>
  </w:style>
  <w:style w:type="paragraph" w:customStyle="1" w:styleId="List1">
    <w:name w:val="List 1"/>
    <w:basedOn w:val="a"/>
    <w:pPr>
      <w:ind w:left="1200" w:hanging="600"/>
      <w:jc w:val="both"/>
    </w:pPr>
    <w:rPr>
      <w:rFonts w:ascii="Times New Roman" w:eastAsia="Times New Roman" w:hAnsi="Times New Roman" w:cs="Times New Roman"/>
      <w:sz w:val="22"/>
    </w:rPr>
  </w:style>
  <w:style w:type="paragraph" w:styleId="af0">
    <w:name w:val="annotation text"/>
    <w:basedOn w:val="a"/>
    <w:link w:val="af1"/>
    <w:uiPriority w:val="99"/>
    <w:rPr>
      <w:sz w:val="20"/>
      <w:szCs w:val="20"/>
    </w:rPr>
  </w:style>
  <w:style w:type="character" w:customStyle="1" w:styleId="af1">
    <w:name w:val="コメント文字列 (文字)"/>
    <w:basedOn w:val="a0"/>
    <w:link w:val="af0"/>
    <w:uiPriority w:val="99"/>
    <w:rPr>
      <w:sz w:val="20"/>
      <w:szCs w:val="20"/>
    </w:rPr>
  </w:style>
  <w:style w:type="character" w:styleId="af2">
    <w:name w:val="annotation reference"/>
    <w:basedOn w:val="a0"/>
    <w:uiPriority w:val="99"/>
    <w:rPr>
      <w:sz w:val="16"/>
      <w:szCs w:val="16"/>
    </w:rPr>
  </w:style>
  <w:style w:type="paragraph" w:styleId="af3">
    <w:name w:val="Revision"/>
    <w:hidden/>
    <w:uiPriority w:val="99"/>
    <w:semiHidden/>
    <w:rsid w:val="002A6E16"/>
  </w:style>
  <w:style w:type="paragraph" w:styleId="af4">
    <w:name w:val="annotation subject"/>
    <w:basedOn w:val="af0"/>
    <w:next w:val="af0"/>
    <w:link w:val="af5"/>
    <w:uiPriority w:val="99"/>
    <w:rsid w:val="0046332F"/>
    <w:rPr>
      <w:b/>
      <w:bCs/>
    </w:rPr>
  </w:style>
  <w:style w:type="character" w:customStyle="1" w:styleId="af5">
    <w:name w:val="コメント内容 (文字)"/>
    <w:basedOn w:val="af1"/>
    <w:link w:val="af4"/>
    <w:uiPriority w:val="99"/>
    <w:rsid w:val="0046332F"/>
    <w:rPr>
      <w:b/>
      <w:bCs/>
      <w:sz w:val="20"/>
      <w:szCs w:val="20"/>
    </w:rPr>
  </w:style>
  <w:style w:type="character" w:styleId="af6">
    <w:name w:val="line number"/>
    <w:basedOn w:val="a0"/>
    <w:uiPriority w:val="99"/>
    <w:rsid w:val="00913F47"/>
  </w:style>
  <w:style w:type="character" w:customStyle="1" w:styleId="ac">
    <w:name w:val="フッター (文字)"/>
    <w:basedOn w:val="a0"/>
    <w:link w:val="ab"/>
    <w:uiPriority w:val="99"/>
    <w:rsid w:val="00913F47"/>
  </w:style>
  <w:style w:type="character" w:styleId="af7">
    <w:name w:val="Unresolved Mention"/>
    <w:basedOn w:val="a0"/>
    <w:uiPriority w:val="99"/>
    <w:rsid w:val="001E3ADE"/>
    <w:rPr>
      <w:color w:val="605E5C"/>
      <w:shd w:val="clear" w:color="auto" w:fill="E1DFDD"/>
    </w:rPr>
  </w:style>
  <w:style w:type="character" w:customStyle="1" w:styleId="cf01">
    <w:name w:val="cf01"/>
    <w:basedOn w:val="a0"/>
    <w:rsid w:val="009D5923"/>
    <w:rPr>
      <w:rFonts w:ascii="Meiryo UI" w:eastAsia="Meiryo UI" w:hAnsi="Meiryo UI" w:hint="eastAsia"/>
      <w:sz w:val="18"/>
      <w:szCs w:val="18"/>
    </w:rPr>
  </w:style>
  <w:style w:type="character" w:customStyle="1" w:styleId="cf11">
    <w:name w:val="cf11"/>
    <w:basedOn w:val="a0"/>
    <w:rsid w:val="009D5923"/>
    <w:rPr>
      <w:rFonts w:ascii="Meiryo UI" w:eastAsia="Meiryo UI" w:hAnsi="Meiryo UI" w:hint="eastAsia"/>
      <w:sz w:val="18"/>
      <w:szCs w:val="18"/>
      <w:vertAlign w:val="superscript"/>
    </w:rPr>
  </w:style>
  <w:style w:type="paragraph" w:customStyle="1" w:styleId="p1">
    <w:name w:val="p1"/>
    <w:basedOn w:val="a"/>
    <w:rsid w:val="005555E3"/>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character" w:customStyle="1" w:styleId="s1">
    <w:name w:val="s1"/>
    <w:basedOn w:val="a0"/>
    <w:rsid w:val="005555E3"/>
  </w:style>
  <w:style w:type="character" w:customStyle="1" w:styleId="s2">
    <w:name w:val="s2"/>
    <w:basedOn w:val="a0"/>
    <w:rsid w:val="005555E3"/>
  </w:style>
  <w:style w:type="paragraph" w:customStyle="1" w:styleId="p2">
    <w:name w:val="p2"/>
    <w:basedOn w:val="a"/>
    <w:rsid w:val="00E92B12"/>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character" w:customStyle="1" w:styleId="30">
    <w:name w:val="見出し 3 (文字)"/>
    <w:basedOn w:val="a0"/>
    <w:link w:val="3"/>
    <w:uiPriority w:val="9"/>
    <w:rsid w:val="00286F53"/>
    <w:rPr>
      <w:rFonts w:ascii="游ゴシック Light" w:eastAsia="游ゴシック Light" w:hAnsi="游ゴシック Light" w:cs="游ゴシック Light"/>
      <w:color w:val="000000"/>
      <w:sz w:val="24"/>
    </w:rPr>
  </w:style>
  <w:style w:type="character" w:customStyle="1" w:styleId="s3">
    <w:name w:val="s3"/>
    <w:basedOn w:val="a0"/>
    <w:rsid w:val="00725D9D"/>
  </w:style>
  <w:style w:type="character" w:customStyle="1" w:styleId="20">
    <w:name w:val="見出し 2 (文字)"/>
    <w:basedOn w:val="a0"/>
    <w:link w:val="2"/>
    <w:uiPriority w:val="9"/>
    <w:rsid w:val="0091027A"/>
    <w:rPr>
      <w:rFonts w:ascii="游ゴシック Light" w:eastAsia="游ゴシック Light" w:hAnsi="游ゴシック Light" w:cs="游ゴシック Light"/>
      <w:color w:val="000000"/>
      <w:sz w:val="28"/>
    </w:rPr>
  </w:style>
  <w:style w:type="character" w:customStyle="1" w:styleId="10">
    <w:name w:val="見出し 1 (文字)"/>
    <w:basedOn w:val="a0"/>
    <w:link w:val="1"/>
    <w:uiPriority w:val="9"/>
    <w:rsid w:val="0059543A"/>
    <w:rPr>
      <w:rFonts w:ascii="游ゴシック Light" w:eastAsia="游ゴシック Light" w:hAnsi="游ゴシック Light" w:cs="游ゴシック Light"/>
      <w:color w:val="000000"/>
      <w:sz w:val="32"/>
    </w:rPr>
  </w:style>
  <w:style w:type="paragraph" w:customStyle="1" w:styleId="p3">
    <w:name w:val="p3"/>
    <w:basedOn w:val="a"/>
    <w:rsid w:val="0059543A"/>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60065">
      <w:bodyDiv w:val="1"/>
      <w:marLeft w:val="0"/>
      <w:marRight w:val="0"/>
      <w:marTop w:val="0"/>
      <w:marBottom w:val="0"/>
      <w:divBdr>
        <w:top w:val="none" w:sz="0" w:space="0" w:color="auto"/>
        <w:left w:val="none" w:sz="0" w:space="0" w:color="auto"/>
        <w:bottom w:val="none" w:sz="0" w:space="0" w:color="auto"/>
        <w:right w:val="none" w:sz="0" w:space="0" w:color="auto"/>
      </w:divBdr>
    </w:div>
    <w:div w:id="213584938">
      <w:bodyDiv w:val="1"/>
      <w:marLeft w:val="0"/>
      <w:marRight w:val="0"/>
      <w:marTop w:val="0"/>
      <w:marBottom w:val="0"/>
      <w:divBdr>
        <w:top w:val="none" w:sz="0" w:space="0" w:color="auto"/>
        <w:left w:val="none" w:sz="0" w:space="0" w:color="auto"/>
        <w:bottom w:val="none" w:sz="0" w:space="0" w:color="auto"/>
        <w:right w:val="none" w:sz="0" w:space="0" w:color="auto"/>
      </w:divBdr>
    </w:div>
    <w:div w:id="265424326">
      <w:bodyDiv w:val="1"/>
      <w:marLeft w:val="0"/>
      <w:marRight w:val="0"/>
      <w:marTop w:val="0"/>
      <w:marBottom w:val="0"/>
      <w:divBdr>
        <w:top w:val="none" w:sz="0" w:space="0" w:color="auto"/>
        <w:left w:val="none" w:sz="0" w:space="0" w:color="auto"/>
        <w:bottom w:val="none" w:sz="0" w:space="0" w:color="auto"/>
        <w:right w:val="none" w:sz="0" w:space="0" w:color="auto"/>
      </w:divBdr>
      <w:divsChild>
        <w:div w:id="129984315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326321404">
      <w:bodyDiv w:val="1"/>
      <w:marLeft w:val="0"/>
      <w:marRight w:val="0"/>
      <w:marTop w:val="0"/>
      <w:marBottom w:val="0"/>
      <w:divBdr>
        <w:top w:val="none" w:sz="0" w:space="0" w:color="auto"/>
        <w:left w:val="none" w:sz="0" w:space="0" w:color="auto"/>
        <w:bottom w:val="none" w:sz="0" w:space="0" w:color="auto"/>
        <w:right w:val="none" w:sz="0" w:space="0" w:color="auto"/>
      </w:divBdr>
    </w:div>
    <w:div w:id="379474676">
      <w:bodyDiv w:val="1"/>
      <w:marLeft w:val="0"/>
      <w:marRight w:val="0"/>
      <w:marTop w:val="0"/>
      <w:marBottom w:val="0"/>
      <w:divBdr>
        <w:top w:val="none" w:sz="0" w:space="0" w:color="auto"/>
        <w:left w:val="none" w:sz="0" w:space="0" w:color="auto"/>
        <w:bottom w:val="none" w:sz="0" w:space="0" w:color="auto"/>
        <w:right w:val="none" w:sz="0" w:space="0" w:color="auto"/>
      </w:divBdr>
    </w:div>
    <w:div w:id="389813502">
      <w:bodyDiv w:val="1"/>
      <w:marLeft w:val="0"/>
      <w:marRight w:val="0"/>
      <w:marTop w:val="0"/>
      <w:marBottom w:val="0"/>
      <w:divBdr>
        <w:top w:val="none" w:sz="0" w:space="0" w:color="auto"/>
        <w:left w:val="none" w:sz="0" w:space="0" w:color="auto"/>
        <w:bottom w:val="none" w:sz="0" w:space="0" w:color="auto"/>
        <w:right w:val="none" w:sz="0" w:space="0" w:color="auto"/>
      </w:divBdr>
      <w:divsChild>
        <w:div w:id="906645279">
          <w:marLeft w:val="0"/>
          <w:marRight w:val="0"/>
          <w:marTop w:val="0"/>
          <w:marBottom w:val="0"/>
          <w:divBdr>
            <w:top w:val="none" w:sz="0" w:space="0" w:color="auto"/>
            <w:left w:val="none" w:sz="0" w:space="0" w:color="auto"/>
            <w:bottom w:val="none" w:sz="0" w:space="0" w:color="auto"/>
            <w:right w:val="none" w:sz="0" w:space="0" w:color="auto"/>
          </w:divBdr>
          <w:divsChild>
            <w:div w:id="1788500586">
              <w:marLeft w:val="0"/>
              <w:marRight w:val="0"/>
              <w:marTop w:val="0"/>
              <w:marBottom w:val="0"/>
              <w:divBdr>
                <w:top w:val="none" w:sz="0" w:space="0" w:color="auto"/>
                <w:left w:val="none" w:sz="0" w:space="0" w:color="auto"/>
                <w:bottom w:val="none" w:sz="0" w:space="0" w:color="auto"/>
                <w:right w:val="none" w:sz="0" w:space="0" w:color="auto"/>
              </w:divBdr>
              <w:divsChild>
                <w:div w:id="123589711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932979">
      <w:bodyDiv w:val="1"/>
      <w:marLeft w:val="0"/>
      <w:marRight w:val="0"/>
      <w:marTop w:val="0"/>
      <w:marBottom w:val="0"/>
      <w:divBdr>
        <w:top w:val="none" w:sz="0" w:space="0" w:color="auto"/>
        <w:left w:val="none" w:sz="0" w:space="0" w:color="auto"/>
        <w:bottom w:val="none" w:sz="0" w:space="0" w:color="auto"/>
        <w:right w:val="none" w:sz="0" w:space="0" w:color="auto"/>
      </w:divBdr>
    </w:div>
    <w:div w:id="641498075">
      <w:bodyDiv w:val="1"/>
      <w:marLeft w:val="0"/>
      <w:marRight w:val="0"/>
      <w:marTop w:val="0"/>
      <w:marBottom w:val="0"/>
      <w:divBdr>
        <w:top w:val="none" w:sz="0" w:space="0" w:color="auto"/>
        <w:left w:val="none" w:sz="0" w:space="0" w:color="auto"/>
        <w:bottom w:val="none" w:sz="0" w:space="0" w:color="auto"/>
        <w:right w:val="none" w:sz="0" w:space="0" w:color="auto"/>
      </w:divBdr>
    </w:div>
    <w:div w:id="680818287">
      <w:bodyDiv w:val="1"/>
      <w:marLeft w:val="0"/>
      <w:marRight w:val="0"/>
      <w:marTop w:val="0"/>
      <w:marBottom w:val="0"/>
      <w:divBdr>
        <w:top w:val="none" w:sz="0" w:space="0" w:color="auto"/>
        <w:left w:val="none" w:sz="0" w:space="0" w:color="auto"/>
        <w:bottom w:val="none" w:sz="0" w:space="0" w:color="auto"/>
        <w:right w:val="none" w:sz="0" w:space="0" w:color="auto"/>
      </w:divBdr>
      <w:divsChild>
        <w:div w:id="1231386973">
          <w:marLeft w:val="0"/>
          <w:marRight w:val="0"/>
          <w:marTop w:val="0"/>
          <w:marBottom w:val="0"/>
          <w:divBdr>
            <w:top w:val="none" w:sz="0" w:space="0" w:color="auto"/>
            <w:left w:val="none" w:sz="0" w:space="0" w:color="auto"/>
            <w:bottom w:val="none" w:sz="0" w:space="0" w:color="auto"/>
            <w:right w:val="none" w:sz="0" w:space="0" w:color="auto"/>
          </w:divBdr>
          <w:divsChild>
            <w:div w:id="206625041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715858131">
      <w:bodyDiv w:val="1"/>
      <w:marLeft w:val="0"/>
      <w:marRight w:val="0"/>
      <w:marTop w:val="0"/>
      <w:marBottom w:val="0"/>
      <w:divBdr>
        <w:top w:val="none" w:sz="0" w:space="0" w:color="auto"/>
        <w:left w:val="none" w:sz="0" w:space="0" w:color="auto"/>
        <w:bottom w:val="none" w:sz="0" w:space="0" w:color="auto"/>
        <w:right w:val="none" w:sz="0" w:space="0" w:color="auto"/>
      </w:divBdr>
    </w:div>
    <w:div w:id="723143509">
      <w:bodyDiv w:val="1"/>
      <w:marLeft w:val="0"/>
      <w:marRight w:val="0"/>
      <w:marTop w:val="0"/>
      <w:marBottom w:val="0"/>
      <w:divBdr>
        <w:top w:val="none" w:sz="0" w:space="0" w:color="auto"/>
        <w:left w:val="none" w:sz="0" w:space="0" w:color="auto"/>
        <w:bottom w:val="none" w:sz="0" w:space="0" w:color="auto"/>
        <w:right w:val="none" w:sz="0" w:space="0" w:color="auto"/>
      </w:divBdr>
    </w:div>
    <w:div w:id="829252140">
      <w:bodyDiv w:val="1"/>
      <w:marLeft w:val="0"/>
      <w:marRight w:val="0"/>
      <w:marTop w:val="0"/>
      <w:marBottom w:val="0"/>
      <w:divBdr>
        <w:top w:val="none" w:sz="0" w:space="0" w:color="auto"/>
        <w:left w:val="none" w:sz="0" w:space="0" w:color="auto"/>
        <w:bottom w:val="none" w:sz="0" w:space="0" w:color="auto"/>
        <w:right w:val="none" w:sz="0" w:space="0" w:color="auto"/>
      </w:divBdr>
    </w:div>
    <w:div w:id="860708670">
      <w:bodyDiv w:val="1"/>
      <w:marLeft w:val="0"/>
      <w:marRight w:val="0"/>
      <w:marTop w:val="0"/>
      <w:marBottom w:val="0"/>
      <w:divBdr>
        <w:top w:val="none" w:sz="0" w:space="0" w:color="auto"/>
        <w:left w:val="none" w:sz="0" w:space="0" w:color="auto"/>
        <w:bottom w:val="none" w:sz="0" w:space="0" w:color="auto"/>
        <w:right w:val="none" w:sz="0" w:space="0" w:color="auto"/>
      </w:divBdr>
      <w:divsChild>
        <w:div w:id="2111314949">
          <w:marLeft w:val="0"/>
          <w:marRight w:val="0"/>
          <w:marTop w:val="0"/>
          <w:marBottom w:val="0"/>
          <w:divBdr>
            <w:top w:val="none" w:sz="0" w:space="0" w:color="auto"/>
            <w:left w:val="none" w:sz="0" w:space="0" w:color="auto"/>
            <w:bottom w:val="none" w:sz="0" w:space="0" w:color="auto"/>
            <w:right w:val="none" w:sz="0" w:space="0" w:color="auto"/>
          </w:divBdr>
          <w:divsChild>
            <w:div w:id="58827392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976833279">
      <w:bodyDiv w:val="1"/>
      <w:marLeft w:val="0"/>
      <w:marRight w:val="0"/>
      <w:marTop w:val="0"/>
      <w:marBottom w:val="0"/>
      <w:divBdr>
        <w:top w:val="none" w:sz="0" w:space="0" w:color="auto"/>
        <w:left w:val="none" w:sz="0" w:space="0" w:color="auto"/>
        <w:bottom w:val="none" w:sz="0" w:space="0" w:color="auto"/>
        <w:right w:val="none" w:sz="0" w:space="0" w:color="auto"/>
      </w:divBdr>
    </w:div>
    <w:div w:id="987515691">
      <w:bodyDiv w:val="1"/>
      <w:marLeft w:val="0"/>
      <w:marRight w:val="0"/>
      <w:marTop w:val="0"/>
      <w:marBottom w:val="0"/>
      <w:divBdr>
        <w:top w:val="none" w:sz="0" w:space="0" w:color="auto"/>
        <w:left w:val="none" w:sz="0" w:space="0" w:color="auto"/>
        <w:bottom w:val="none" w:sz="0" w:space="0" w:color="auto"/>
        <w:right w:val="none" w:sz="0" w:space="0" w:color="auto"/>
      </w:divBdr>
      <w:divsChild>
        <w:div w:id="2100101732">
          <w:blockQuote w:val="1"/>
          <w:marLeft w:val="225"/>
          <w:marRight w:val="0"/>
          <w:marTop w:val="0"/>
          <w:marBottom w:val="0"/>
          <w:divBdr>
            <w:top w:val="none" w:sz="0" w:space="0" w:color="auto"/>
            <w:left w:val="none" w:sz="0" w:space="0" w:color="auto"/>
            <w:bottom w:val="none" w:sz="0" w:space="0" w:color="auto"/>
            <w:right w:val="none" w:sz="0" w:space="0" w:color="auto"/>
          </w:divBdr>
          <w:divsChild>
            <w:div w:id="1575772389">
              <w:marLeft w:val="0"/>
              <w:marRight w:val="0"/>
              <w:marTop w:val="0"/>
              <w:marBottom w:val="0"/>
              <w:divBdr>
                <w:top w:val="none" w:sz="0" w:space="0" w:color="auto"/>
                <w:left w:val="none" w:sz="0" w:space="0" w:color="auto"/>
                <w:bottom w:val="none" w:sz="0" w:space="0" w:color="auto"/>
                <w:right w:val="none" w:sz="0" w:space="0" w:color="auto"/>
              </w:divBdr>
              <w:divsChild>
                <w:div w:id="181351915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439909">
      <w:bodyDiv w:val="1"/>
      <w:marLeft w:val="0"/>
      <w:marRight w:val="0"/>
      <w:marTop w:val="0"/>
      <w:marBottom w:val="0"/>
      <w:divBdr>
        <w:top w:val="none" w:sz="0" w:space="0" w:color="auto"/>
        <w:left w:val="none" w:sz="0" w:space="0" w:color="auto"/>
        <w:bottom w:val="none" w:sz="0" w:space="0" w:color="auto"/>
        <w:right w:val="none" w:sz="0" w:space="0" w:color="auto"/>
      </w:divBdr>
      <w:divsChild>
        <w:div w:id="1379209719">
          <w:marLeft w:val="0"/>
          <w:marRight w:val="0"/>
          <w:marTop w:val="0"/>
          <w:marBottom w:val="0"/>
          <w:divBdr>
            <w:top w:val="none" w:sz="0" w:space="0" w:color="auto"/>
            <w:left w:val="none" w:sz="0" w:space="0" w:color="auto"/>
            <w:bottom w:val="none" w:sz="0" w:space="0" w:color="auto"/>
            <w:right w:val="none" w:sz="0" w:space="0" w:color="auto"/>
          </w:divBdr>
          <w:divsChild>
            <w:div w:id="112730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872146">
      <w:bodyDiv w:val="1"/>
      <w:marLeft w:val="0"/>
      <w:marRight w:val="0"/>
      <w:marTop w:val="0"/>
      <w:marBottom w:val="0"/>
      <w:divBdr>
        <w:top w:val="none" w:sz="0" w:space="0" w:color="auto"/>
        <w:left w:val="none" w:sz="0" w:space="0" w:color="auto"/>
        <w:bottom w:val="none" w:sz="0" w:space="0" w:color="auto"/>
        <w:right w:val="none" w:sz="0" w:space="0" w:color="auto"/>
      </w:divBdr>
    </w:div>
    <w:div w:id="1078019547">
      <w:bodyDiv w:val="1"/>
      <w:marLeft w:val="0"/>
      <w:marRight w:val="0"/>
      <w:marTop w:val="0"/>
      <w:marBottom w:val="0"/>
      <w:divBdr>
        <w:top w:val="none" w:sz="0" w:space="0" w:color="auto"/>
        <w:left w:val="none" w:sz="0" w:space="0" w:color="auto"/>
        <w:bottom w:val="none" w:sz="0" w:space="0" w:color="auto"/>
        <w:right w:val="none" w:sz="0" w:space="0" w:color="auto"/>
      </w:divBdr>
      <w:divsChild>
        <w:div w:id="2134442364">
          <w:marLeft w:val="0"/>
          <w:marRight w:val="0"/>
          <w:marTop w:val="0"/>
          <w:marBottom w:val="0"/>
          <w:divBdr>
            <w:top w:val="none" w:sz="0" w:space="0" w:color="auto"/>
            <w:left w:val="none" w:sz="0" w:space="0" w:color="auto"/>
            <w:bottom w:val="none" w:sz="0" w:space="0" w:color="auto"/>
            <w:right w:val="none" w:sz="0" w:space="0" w:color="auto"/>
          </w:divBdr>
          <w:divsChild>
            <w:div w:id="201144655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079594886">
      <w:bodyDiv w:val="1"/>
      <w:marLeft w:val="0"/>
      <w:marRight w:val="0"/>
      <w:marTop w:val="0"/>
      <w:marBottom w:val="0"/>
      <w:divBdr>
        <w:top w:val="none" w:sz="0" w:space="0" w:color="auto"/>
        <w:left w:val="none" w:sz="0" w:space="0" w:color="auto"/>
        <w:bottom w:val="none" w:sz="0" w:space="0" w:color="auto"/>
        <w:right w:val="none" w:sz="0" w:space="0" w:color="auto"/>
      </w:divBdr>
    </w:div>
    <w:div w:id="1281035485">
      <w:bodyDiv w:val="1"/>
      <w:marLeft w:val="0"/>
      <w:marRight w:val="0"/>
      <w:marTop w:val="0"/>
      <w:marBottom w:val="0"/>
      <w:divBdr>
        <w:top w:val="none" w:sz="0" w:space="0" w:color="auto"/>
        <w:left w:val="none" w:sz="0" w:space="0" w:color="auto"/>
        <w:bottom w:val="none" w:sz="0" w:space="0" w:color="auto"/>
        <w:right w:val="none" w:sz="0" w:space="0" w:color="auto"/>
      </w:divBdr>
    </w:div>
    <w:div w:id="1354528701">
      <w:bodyDiv w:val="1"/>
      <w:marLeft w:val="0"/>
      <w:marRight w:val="0"/>
      <w:marTop w:val="0"/>
      <w:marBottom w:val="0"/>
      <w:divBdr>
        <w:top w:val="none" w:sz="0" w:space="0" w:color="auto"/>
        <w:left w:val="none" w:sz="0" w:space="0" w:color="auto"/>
        <w:bottom w:val="none" w:sz="0" w:space="0" w:color="auto"/>
        <w:right w:val="none" w:sz="0" w:space="0" w:color="auto"/>
      </w:divBdr>
      <w:divsChild>
        <w:div w:id="549339220">
          <w:blockQuote w:val="1"/>
          <w:marLeft w:val="225"/>
          <w:marRight w:val="0"/>
          <w:marTop w:val="0"/>
          <w:marBottom w:val="0"/>
          <w:divBdr>
            <w:top w:val="none" w:sz="0" w:space="0" w:color="auto"/>
            <w:left w:val="none" w:sz="0" w:space="0" w:color="auto"/>
            <w:bottom w:val="none" w:sz="0" w:space="0" w:color="auto"/>
            <w:right w:val="none" w:sz="0" w:space="0" w:color="auto"/>
          </w:divBdr>
        </w:div>
        <w:div w:id="7270201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74959286">
      <w:bodyDiv w:val="1"/>
      <w:marLeft w:val="0"/>
      <w:marRight w:val="0"/>
      <w:marTop w:val="0"/>
      <w:marBottom w:val="0"/>
      <w:divBdr>
        <w:top w:val="none" w:sz="0" w:space="0" w:color="auto"/>
        <w:left w:val="none" w:sz="0" w:space="0" w:color="auto"/>
        <w:bottom w:val="none" w:sz="0" w:space="0" w:color="auto"/>
        <w:right w:val="none" w:sz="0" w:space="0" w:color="auto"/>
      </w:divBdr>
      <w:divsChild>
        <w:div w:id="372923032">
          <w:marLeft w:val="0"/>
          <w:marRight w:val="0"/>
          <w:marTop w:val="0"/>
          <w:marBottom w:val="0"/>
          <w:divBdr>
            <w:top w:val="none" w:sz="0" w:space="0" w:color="auto"/>
            <w:left w:val="none" w:sz="0" w:space="0" w:color="auto"/>
            <w:bottom w:val="none" w:sz="0" w:space="0" w:color="auto"/>
            <w:right w:val="none" w:sz="0" w:space="0" w:color="auto"/>
          </w:divBdr>
          <w:divsChild>
            <w:div w:id="202454600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615551148">
      <w:bodyDiv w:val="1"/>
      <w:marLeft w:val="0"/>
      <w:marRight w:val="0"/>
      <w:marTop w:val="0"/>
      <w:marBottom w:val="0"/>
      <w:divBdr>
        <w:top w:val="none" w:sz="0" w:space="0" w:color="auto"/>
        <w:left w:val="none" w:sz="0" w:space="0" w:color="auto"/>
        <w:bottom w:val="none" w:sz="0" w:space="0" w:color="auto"/>
        <w:right w:val="none" w:sz="0" w:space="0" w:color="auto"/>
      </w:divBdr>
      <w:divsChild>
        <w:div w:id="1031954671">
          <w:marLeft w:val="0"/>
          <w:marRight w:val="0"/>
          <w:marTop w:val="0"/>
          <w:marBottom w:val="0"/>
          <w:divBdr>
            <w:top w:val="none" w:sz="0" w:space="0" w:color="auto"/>
            <w:left w:val="none" w:sz="0" w:space="0" w:color="auto"/>
            <w:bottom w:val="none" w:sz="0" w:space="0" w:color="auto"/>
            <w:right w:val="none" w:sz="0" w:space="0" w:color="auto"/>
          </w:divBdr>
        </w:div>
      </w:divsChild>
    </w:div>
    <w:div w:id="1636985707">
      <w:bodyDiv w:val="1"/>
      <w:marLeft w:val="0"/>
      <w:marRight w:val="0"/>
      <w:marTop w:val="0"/>
      <w:marBottom w:val="0"/>
      <w:divBdr>
        <w:top w:val="none" w:sz="0" w:space="0" w:color="auto"/>
        <w:left w:val="none" w:sz="0" w:space="0" w:color="auto"/>
        <w:bottom w:val="none" w:sz="0" w:space="0" w:color="auto"/>
        <w:right w:val="none" w:sz="0" w:space="0" w:color="auto"/>
      </w:divBdr>
    </w:div>
    <w:div w:id="1658537349">
      <w:bodyDiv w:val="1"/>
      <w:marLeft w:val="0"/>
      <w:marRight w:val="0"/>
      <w:marTop w:val="0"/>
      <w:marBottom w:val="0"/>
      <w:divBdr>
        <w:top w:val="none" w:sz="0" w:space="0" w:color="auto"/>
        <w:left w:val="none" w:sz="0" w:space="0" w:color="auto"/>
        <w:bottom w:val="none" w:sz="0" w:space="0" w:color="auto"/>
        <w:right w:val="none" w:sz="0" w:space="0" w:color="auto"/>
      </w:divBdr>
    </w:div>
    <w:div w:id="1659335608">
      <w:bodyDiv w:val="1"/>
      <w:marLeft w:val="0"/>
      <w:marRight w:val="0"/>
      <w:marTop w:val="0"/>
      <w:marBottom w:val="0"/>
      <w:divBdr>
        <w:top w:val="none" w:sz="0" w:space="0" w:color="auto"/>
        <w:left w:val="none" w:sz="0" w:space="0" w:color="auto"/>
        <w:bottom w:val="none" w:sz="0" w:space="0" w:color="auto"/>
        <w:right w:val="none" w:sz="0" w:space="0" w:color="auto"/>
      </w:divBdr>
      <w:divsChild>
        <w:div w:id="493377055">
          <w:blockQuote w:val="1"/>
          <w:marLeft w:val="225"/>
          <w:marRight w:val="0"/>
          <w:marTop w:val="0"/>
          <w:marBottom w:val="0"/>
          <w:divBdr>
            <w:top w:val="none" w:sz="0" w:space="0" w:color="auto"/>
            <w:left w:val="none" w:sz="0" w:space="0" w:color="auto"/>
            <w:bottom w:val="none" w:sz="0" w:space="0" w:color="auto"/>
            <w:right w:val="none" w:sz="0" w:space="0" w:color="auto"/>
          </w:divBdr>
        </w:div>
        <w:div w:id="2136214174">
          <w:blockQuote w:val="1"/>
          <w:marLeft w:val="225"/>
          <w:marRight w:val="0"/>
          <w:marTop w:val="0"/>
          <w:marBottom w:val="0"/>
          <w:divBdr>
            <w:top w:val="none" w:sz="0" w:space="0" w:color="auto"/>
            <w:left w:val="none" w:sz="0" w:space="0" w:color="auto"/>
            <w:bottom w:val="none" w:sz="0" w:space="0" w:color="auto"/>
            <w:right w:val="none" w:sz="0" w:space="0" w:color="auto"/>
          </w:divBdr>
        </w:div>
        <w:div w:id="1494564314">
          <w:blockQuote w:val="1"/>
          <w:marLeft w:val="225"/>
          <w:marRight w:val="0"/>
          <w:marTop w:val="0"/>
          <w:marBottom w:val="0"/>
          <w:divBdr>
            <w:top w:val="none" w:sz="0" w:space="0" w:color="auto"/>
            <w:left w:val="none" w:sz="0" w:space="0" w:color="auto"/>
            <w:bottom w:val="none" w:sz="0" w:space="0" w:color="auto"/>
            <w:right w:val="none" w:sz="0" w:space="0" w:color="auto"/>
          </w:divBdr>
        </w:div>
        <w:div w:id="2079162190">
          <w:blockQuote w:val="1"/>
          <w:marLeft w:val="225"/>
          <w:marRight w:val="0"/>
          <w:marTop w:val="0"/>
          <w:marBottom w:val="0"/>
          <w:divBdr>
            <w:top w:val="none" w:sz="0" w:space="0" w:color="auto"/>
            <w:left w:val="none" w:sz="0" w:space="0" w:color="auto"/>
            <w:bottom w:val="none" w:sz="0" w:space="0" w:color="auto"/>
            <w:right w:val="none" w:sz="0" w:space="0" w:color="auto"/>
          </w:divBdr>
        </w:div>
        <w:div w:id="205816069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687243571">
      <w:bodyDiv w:val="1"/>
      <w:marLeft w:val="0"/>
      <w:marRight w:val="0"/>
      <w:marTop w:val="0"/>
      <w:marBottom w:val="0"/>
      <w:divBdr>
        <w:top w:val="none" w:sz="0" w:space="0" w:color="auto"/>
        <w:left w:val="none" w:sz="0" w:space="0" w:color="auto"/>
        <w:bottom w:val="none" w:sz="0" w:space="0" w:color="auto"/>
        <w:right w:val="none" w:sz="0" w:space="0" w:color="auto"/>
      </w:divBdr>
      <w:divsChild>
        <w:div w:id="200015921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895727001">
      <w:bodyDiv w:val="1"/>
      <w:marLeft w:val="0"/>
      <w:marRight w:val="0"/>
      <w:marTop w:val="0"/>
      <w:marBottom w:val="0"/>
      <w:divBdr>
        <w:top w:val="none" w:sz="0" w:space="0" w:color="auto"/>
        <w:left w:val="none" w:sz="0" w:space="0" w:color="auto"/>
        <w:bottom w:val="none" w:sz="0" w:space="0" w:color="auto"/>
        <w:right w:val="none" w:sz="0" w:space="0" w:color="auto"/>
      </w:divBdr>
    </w:div>
    <w:div w:id="1978602448">
      <w:bodyDiv w:val="1"/>
      <w:marLeft w:val="0"/>
      <w:marRight w:val="0"/>
      <w:marTop w:val="0"/>
      <w:marBottom w:val="0"/>
      <w:divBdr>
        <w:top w:val="none" w:sz="0" w:space="0" w:color="auto"/>
        <w:left w:val="none" w:sz="0" w:space="0" w:color="auto"/>
        <w:bottom w:val="none" w:sz="0" w:space="0" w:color="auto"/>
        <w:right w:val="none" w:sz="0" w:space="0" w:color="auto"/>
      </w:divBdr>
    </w:div>
    <w:div w:id="2034920607">
      <w:bodyDiv w:val="1"/>
      <w:marLeft w:val="0"/>
      <w:marRight w:val="0"/>
      <w:marTop w:val="0"/>
      <w:marBottom w:val="0"/>
      <w:divBdr>
        <w:top w:val="none" w:sz="0" w:space="0" w:color="auto"/>
        <w:left w:val="none" w:sz="0" w:space="0" w:color="auto"/>
        <w:bottom w:val="none" w:sz="0" w:space="0" w:color="auto"/>
        <w:right w:val="none" w:sz="0" w:space="0" w:color="auto"/>
      </w:divBdr>
      <w:divsChild>
        <w:div w:id="642856418">
          <w:marLeft w:val="0"/>
          <w:marRight w:val="0"/>
          <w:marTop w:val="0"/>
          <w:marBottom w:val="0"/>
          <w:divBdr>
            <w:top w:val="none" w:sz="0" w:space="0" w:color="auto"/>
            <w:left w:val="none" w:sz="0" w:space="0" w:color="auto"/>
            <w:bottom w:val="none" w:sz="0" w:space="0" w:color="auto"/>
            <w:right w:val="none" w:sz="0" w:space="0" w:color="auto"/>
          </w:divBdr>
        </w:div>
      </w:divsChild>
    </w:div>
    <w:div w:id="206421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B95EB-0ABD-47C4-A788-FC8821C79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563</Words>
  <Characters>3212</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渡辺卓也</dc:creator>
  <cp:lastModifiedBy>卓也 渡辺</cp:lastModifiedBy>
  <cp:revision>5</cp:revision>
  <dcterms:created xsi:type="dcterms:W3CDTF">2026-10-18T00:26:00Z</dcterms:created>
  <dcterms:modified xsi:type="dcterms:W3CDTF">2026-10-18T00:33:00Z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Date">
    <vt:lpwstr/>
  </property>
  <property fmtid="{D5CDD505-2E9C-101B-9397-08002B2CF9AE}" pid="3" name="DOI">
    <vt:lpwstr/>
  </property>
  <property fmtid="{D5CDD505-2E9C-101B-9397-08002B2CF9AE}" pid="4" name="epub">
    <vt:lpwstr/>
  </property>
  <property fmtid="{D5CDD505-2E9C-101B-9397-08002B2CF9AE}" pid="5" name="JournalID">
    <vt:lpwstr/>
  </property>
  <property fmtid="{D5CDD505-2E9C-101B-9397-08002B2CF9AE}" pid="6" name="Merops -Original extension">
    <vt:lpwstr>docx</vt:lpwstr>
  </property>
  <property fmtid="{D5CDD505-2E9C-101B-9397-08002B2CF9AE}" pid="7" name="Merops change count">
    <vt:lpwstr>4192</vt:lpwstr>
  </property>
  <property fmtid="{D5CDD505-2E9C-101B-9397-08002B2CF9AE}" pid="8" name="Merops client version">
    <vt:lpwstr/>
  </property>
  <property fmtid="{D5CDD505-2E9C-101B-9397-08002B2CF9AE}" pid="9" name="Merops comment count">
    <vt:lpwstr>232</vt:lpwstr>
  </property>
  <property fmtid="{D5CDD505-2E9C-101B-9397-08002B2CF9AE}" pid="10" name="Merops DOI links count">
    <vt:lpwstr>151</vt:lpwstr>
  </property>
  <property fmtid="{D5CDD505-2E9C-101B-9397-08002B2CF9AE}" pid="11" name="Merops email addresses count">
    <vt:lpwstr>1</vt:lpwstr>
  </property>
  <property fmtid="{D5CDD505-2E9C-101B-9397-08002B2CF9AE}" pid="12" name="Merops figures count">
    <vt:lpwstr>12</vt:lpwstr>
  </property>
  <property fmtid="{D5CDD505-2E9C-101B-9397-08002B2CF9AE}" pid="13" name="Merops footnotes/endnotes count">
    <vt:lpwstr>0</vt:lpwstr>
  </property>
  <property fmtid="{D5CDD505-2E9C-101B-9397-08002B2CF9AE}" pid="14" name="Merops graphics count">
    <vt:lpwstr>9</vt:lpwstr>
  </property>
  <property fmtid="{D5CDD505-2E9C-101B-9397-08002B2CF9AE}" pid="15" name="Merops input file path">
    <vt:lpwstr>crm_48afdfe1-5b8b-40eb-87d8-04e676ed5e3c.docx</vt:lpwstr>
  </property>
  <property fmtid="{D5CDD505-2E9C-101B-9397-08002B2CF9AE}" pid="16" name="Merops intra-document links count">
    <vt:lpwstr>0</vt:lpwstr>
  </property>
  <property fmtid="{D5CDD505-2E9C-101B-9397-08002B2CF9AE}" pid="17" name="Merops item path">
    <vt:lpwstr>MG-Session/On-20251005/I:cd35e9c4-f6d0-498e-a920-cf2b271146ee</vt:lpwstr>
  </property>
  <property fmtid="{D5CDD505-2E9C-101B-9397-08002B2CF9AE}" pid="18" name="Merops processed date">
    <vt:lpwstr>2025/10/05 11:17:08 AM</vt:lpwstr>
  </property>
  <property fmtid="{D5CDD505-2E9C-101B-9397-08002B2CF9AE}" pid="19" name="Merops PubMed links count">
    <vt:lpwstr>151</vt:lpwstr>
  </property>
  <property fmtid="{D5CDD505-2E9C-101B-9397-08002B2CF9AE}" pid="20" name="Merops references count">
    <vt:lpwstr>153</vt:lpwstr>
  </property>
  <property fmtid="{D5CDD505-2E9C-101B-9397-08002B2CF9AE}" pid="21" name="Merops Scopus links count">
    <vt:lpwstr>0</vt:lpwstr>
  </property>
  <property fmtid="{D5CDD505-2E9C-101B-9397-08002B2CF9AE}" pid="22" name="Merops server path">
    <vt:lpwstr/>
  </property>
  <property fmtid="{D5CDD505-2E9C-101B-9397-08002B2CF9AE}" pid="23" name="Merops Standard Set">
    <vt:lpwstr>merops/preset-v1/nature</vt:lpwstr>
  </property>
  <property fmtid="{D5CDD505-2E9C-101B-9397-08002B2CF9AE}" pid="24" name="Merops Standard Set modified">
    <vt:lpwstr/>
  </property>
  <property fmtid="{D5CDD505-2E9C-101B-9397-08002B2CF9AE}" pid="25" name="Merops tables count">
    <vt:lpwstr>7</vt:lpwstr>
  </property>
  <property fmtid="{D5CDD505-2E9C-101B-9397-08002B2CF9AE}" pid="26" name="Merops word count">
    <vt:lpwstr>9968</vt:lpwstr>
  </property>
  <property fmtid="{D5CDD505-2E9C-101B-9397-08002B2CF9AE}" pid="27" name="Merops WorldCat links count">
    <vt:lpwstr>0</vt:lpwstr>
  </property>
  <property fmtid="{D5CDD505-2E9C-101B-9397-08002B2CF9AE}" pid="28" name="ppub">
    <vt:lpwstr/>
  </property>
  <property fmtid="{D5CDD505-2E9C-101B-9397-08002B2CF9AE}" pid="29" name="Publisher">
    <vt:lpwstr/>
  </property>
  <property fmtid="{D5CDD505-2E9C-101B-9397-08002B2CF9AE}" pid="30" name="Publisher-location">
    <vt:lpwstr/>
  </property>
  <property fmtid="{D5CDD505-2E9C-101B-9397-08002B2CF9AE}" pid="31" name="ReceivedDate">
    <vt:lpwstr/>
  </property>
  <property fmtid="{D5CDD505-2E9C-101B-9397-08002B2CF9AE}" pid="32" name="Reference citation style">
    <vt:lpwstr>numerical</vt:lpwstr>
  </property>
  <property fmtid="{D5CDD505-2E9C-101B-9397-08002B2CF9AE}" pid="33" name="Source">
    <vt:lpwstr/>
  </property>
  <property fmtid="{D5CDD505-2E9C-101B-9397-08002B2CF9AE}" pid="34" name="Source-abbreviated">
    <vt:lpwstr/>
  </property>
  <property fmtid="{D5CDD505-2E9C-101B-9397-08002B2CF9AE}" pid="35" name="Source-short">
    <vt:lpwstr/>
  </property>
  <property fmtid="{D5CDD505-2E9C-101B-9397-08002B2CF9AE}" pid="36" name="Subject">
    <vt:lpwstr/>
  </property>
</Properties>
</file>