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427F1" w14:textId="77777777" w:rsidR="00A466A7" w:rsidRDefault="00A466A7">
      <w:pPr>
        <w:rPr>
          <w:rFonts w:ascii="Lucida Sans"/>
          <w:sz w:val="16"/>
        </w:rPr>
        <w:sectPr w:rsidR="00A466A7">
          <w:type w:val="continuous"/>
          <w:pgSz w:w="12240" w:h="15840"/>
          <w:pgMar w:top="0" w:right="620" w:bottom="0" w:left="560" w:header="720" w:footer="720" w:gutter="0"/>
          <w:cols w:space="720"/>
        </w:sectPr>
      </w:pPr>
    </w:p>
    <w:p w14:paraId="1B388220" w14:textId="77777777" w:rsidR="00A466A7" w:rsidRDefault="00A466A7">
      <w:pPr>
        <w:pStyle w:val="a3"/>
        <w:spacing w:before="1"/>
        <w:rPr>
          <w:rFonts w:ascii="Lucida Sans"/>
          <w:b/>
          <w:sz w:val="19"/>
        </w:rPr>
      </w:pPr>
    </w:p>
    <w:p w14:paraId="61E4D379" w14:textId="77777777" w:rsidR="00A466A7" w:rsidRDefault="00E30009">
      <w:pPr>
        <w:pStyle w:val="2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3DC9E867" wp14:editId="05E57E01">
            <wp:simplePos x="0" y="0"/>
            <wp:positionH relativeFrom="page">
              <wp:posOffset>685800</wp:posOffset>
            </wp:positionH>
            <wp:positionV relativeFrom="paragraph">
              <wp:posOffset>-411966</wp:posOffset>
            </wp:positionV>
            <wp:extent cx="787907" cy="207264"/>
            <wp:effectExtent l="0" t="0" r="0" b="0"/>
            <wp:wrapNone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907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D56"/>
          <w:w w:val="105"/>
        </w:rPr>
        <w:t>Table</w:t>
      </w:r>
      <w:r>
        <w:rPr>
          <w:color w:val="122D56"/>
          <w:spacing w:val="-21"/>
          <w:w w:val="105"/>
        </w:rPr>
        <w:t xml:space="preserve"> </w:t>
      </w:r>
      <w:r>
        <w:rPr>
          <w:color w:val="122D56"/>
          <w:w w:val="105"/>
        </w:rPr>
        <w:t>of</w:t>
      </w:r>
      <w:r>
        <w:rPr>
          <w:color w:val="122D56"/>
          <w:spacing w:val="-20"/>
          <w:w w:val="105"/>
        </w:rPr>
        <w:t xml:space="preserve"> </w:t>
      </w:r>
      <w:r>
        <w:rPr>
          <w:color w:val="122D56"/>
          <w:w w:val="105"/>
        </w:rPr>
        <w:t>Contents</w:t>
      </w:r>
    </w:p>
    <w:sdt>
      <w:sdtPr>
        <w:rPr>
          <w:rFonts w:ascii="Calibri" w:eastAsia="Calibri" w:hAnsi="Calibri" w:cs="Calibri"/>
          <w:sz w:val="16"/>
          <w:szCs w:val="16"/>
        </w:rPr>
        <w:id w:val="-1390187001"/>
        <w:docPartObj>
          <w:docPartGallery w:val="Table of Contents"/>
          <w:docPartUnique/>
        </w:docPartObj>
      </w:sdtPr>
      <w:sdtEndPr/>
      <w:sdtContent>
        <w:p w14:paraId="2291BE99" w14:textId="77777777" w:rsidR="00A466A7" w:rsidRDefault="00E30009">
          <w:pPr>
            <w:pStyle w:val="10"/>
            <w:tabs>
              <w:tab w:val="right" w:leader="dot" w:pos="10592"/>
            </w:tabs>
            <w:spacing w:before="429"/>
          </w:pPr>
          <w:hyperlink w:anchor="_bookmark0" w:history="1">
            <w:r>
              <w:rPr>
                <w:color w:val="122D56"/>
                <w:w w:val="105"/>
              </w:rPr>
              <w:t>Fin</w:t>
            </w:r>
            <w:r>
              <w:rPr>
                <w:color w:val="122D56"/>
                <w:w w:val="105"/>
              </w:rPr>
              <w:t>ancial</w:t>
            </w:r>
            <w:r>
              <w:rPr>
                <w:color w:val="122D56"/>
                <w:spacing w:val="-10"/>
                <w:w w:val="105"/>
              </w:rPr>
              <w:t xml:space="preserve"> </w:t>
            </w:r>
            <w:r>
              <w:rPr>
                <w:color w:val="122D56"/>
                <w:w w:val="105"/>
              </w:rPr>
              <w:t>Ratio</w:t>
            </w:r>
            <w:r>
              <w:rPr>
                <w:color w:val="122D56"/>
                <w:spacing w:val="-10"/>
                <w:w w:val="105"/>
              </w:rPr>
              <w:t xml:space="preserve"> </w:t>
            </w:r>
            <w:r>
              <w:rPr>
                <w:color w:val="122D56"/>
                <w:w w:val="105"/>
              </w:rPr>
              <w:t>Analysis</w:t>
            </w:r>
            <w:r>
              <w:rPr>
                <w:color w:val="122D56"/>
                <w:spacing w:val="-9"/>
                <w:w w:val="105"/>
              </w:rPr>
              <w:t xml:space="preserve"> </w:t>
            </w:r>
            <w:r>
              <w:rPr>
                <w:color w:val="122D56"/>
                <w:w w:val="105"/>
              </w:rPr>
              <w:t>Overview</w:t>
            </w:r>
            <w:r>
              <w:rPr>
                <w:color w:val="122D56"/>
                <w:w w:val="105"/>
              </w:rPr>
              <w:tab/>
              <w:t>3</w:t>
            </w:r>
          </w:hyperlink>
        </w:p>
        <w:p w14:paraId="4C49ADCD" w14:textId="77777777" w:rsidR="00A466A7" w:rsidRDefault="00E30009">
          <w:pPr>
            <w:pStyle w:val="20"/>
            <w:tabs>
              <w:tab w:val="right" w:leader="dot" w:pos="10592"/>
            </w:tabs>
            <w:spacing w:before="37"/>
          </w:pPr>
          <w:hyperlink w:anchor="_bookmark1" w:history="1">
            <w:r>
              <w:rPr>
                <w:color w:val="122D56"/>
                <w:w w:val="110"/>
              </w:rPr>
              <w:t>What</w:t>
            </w:r>
            <w:r>
              <w:rPr>
                <w:color w:val="122D56"/>
                <w:spacing w:val="-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is</w:t>
            </w:r>
            <w:r>
              <w:rPr>
                <w:color w:val="122D56"/>
                <w:spacing w:val="-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Ratio</w:t>
            </w:r>
            <w:r>
              <w:rPr>
                <w:color w:val="122D56"/>
                <w:spacing w:val="-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Analysis?</w:t>
            </w:r>
            <w:r>
              <w:rPr>
                <w:color w:val="122D56"/>
                <w:w w:val="110"/>
              </w:rPr>
              <w:tab/>
              <w:t>3</w:t>
            </w:r>
          </w:hyperlink>
        </w:p>
        <w:p w14:paraId="419D707B" w14:textId="77777777" w:rsidR="00A466A7" w:rsidRDefault="00E30009">
          <w:pPr>
            <w:pStyle w:val="20"/>
            <w:tabs>
              <w:tab w:val="right" w:leader="dot" w:pos="10592"/>
            </w:tabs>
          </w:pPr>
          <w:hyperlink w:anchor="_bookmark2" w:history="1">
            <w:r>
              <w:rPr>
                <w:color w:val="122D56"/>
                <w:w w:val="110"/>
              </w:rPr>
              <w:t>Why</w:t>
            </w:r>
            <w:r>
              <w:rPr>
                <w:color w:val="122D56"/>
                <w:spacing w:val="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use</w:t>
            </w:r>
            <w:r>
              <w:rPr>
                <w:color w:val="122D56"/>
                <w:spacing w:val="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Ratio</w:t>
            </w:r>
            <w:r>
              <w:rPr>
                <w:color w:val="122D56"/>
                <w:spacing w:val="-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Analysis?</w:t>
            </w:r>
            <w:r>
              <w:rPr>
                <w:color w:val="122D56"/>
                <w:w w:val="110"/>
              </w:rPr>
              <w:tab/>
              <w:t>3</w:t>
            </w:r>
          </w:hyperlink>
        </w:p>
        <w:p w14:paraId="4FF104CF" w14:textId="77777777" w:rsidR="00A466A7" w:rsidRDefault="00E30009">
          <w:pPr>
            <w:pStyle w:val="20"/>
            <w:tabs>
              <w:tab w:val="right" w:leader="dot" w:pos="10592"/>
            </w:tabs>
          </w:pPr>
          <w:hyperlink w:anchor="_bookmark3" w:history="1">
            <w:r>
              <w:rPr>
                <w:color w:val="122D56"/>
                <w:w w:val="110"/>
              </w:rPr>
              <w:t>Types of Ratios?</w:t>
            </w:r>
            <w:r>
              <w:rPr>
                <w:color w:val="122D56"/>
                <w:w w:val="110"/>
              </w:rPr>
              <w:tab/>
              <w:t>3</w:t>
            </w:r>
          </w:hyperlink>
        </w:p>
        <w:p w14:paraId="6C526924" w14:textId="77777777" w:rsidR="00A466A7" w:rsidRDefault="00E30009">
          <w:pPr>
            <w:pStyle w:val="10"/>
            <w:tabs>
              <w:tab w:val="right" w:leader="dot" w:pos="10592"/>
            </w:tabs>
          </w:pPr>
          <w:hyperlink w:anchor="_bookmark4" w:history="1">
            <w:r>
              <w:rPr>
                <w:color w:val="F9611C"/>
                <w:w w:val="110"/>
              </w:rPr>
              <w:t>Profitability</w:t>
            </w:r>
            <w:r>
              <w:rPr>
                <w:color w:val="F9611C"/>
                <w:spacing w:val="-14"/>
                <w:w w:val="110"/>
              </w:rPr>
              <w:t xml:space="preserve"> </w:t>
            </w:r>
            <w:r>
              <w:rPr>
                <w:color w:val="F9611C"/>
                <w:w w:val="110"/>
              </w:rPr>
              <w:t>Ratio</w:t>
            </w:r>
            <w:r>
              <w:rPr>
                <w:color w:val="F9611C"/>
                <w:w w:val="110"/>
              </w:rPr>
              <w:tab/>
              <w:t>4</w:t>
            </w:r>
          </w:hyperlink>
        </w:p>
        <w:p w14:paraId="30987228" w14:textId="77777777" w:rsidR="00A466A7" w:rsidRDefault="00E30009">
          <w:pPr>
            <w:pStyle w:val="20"/>
            <w:tabs>
              <w:tab w:val="right" w:leader="dot" w:pos="10592"/>
            </w:tabs>
            <w:spacing w:before="37"/>
          </w:pPr>
          <w:hyperlink w:anchor="_bookmark5" w:history="1">
            <w:r>
              <w:rPr>
                <w:color w:val="122D56"/>
                <w:w w:val="110"/>
              </w:rPr>
              <w:t>Return</w:t>
            </w:r>
            <w:r>
              <w:rPr>
                <w:color w:val="122D56"/>
                <w:spacing w:val="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on</w:t>
            </w:r>
            <w:r>
              <w:rPr>
                <w:color w:val="122D56"/>
                <w:spacing w:val="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Equity</w:t>
            </w:r>
            <w:r>
              <w:rPr>
                <w:color w:val="122D56"/>
                <w:w w:val="110"/>
              </w:rPr>
              <w:tab/>
              <w:t>5</w:t>
            </w:r>
          </w:hyperlink>
        </w:p>
        <w:p w14:paraId="6360278B" w14:textId="77777777" w:rsidR="00A466A7" w:rsidRDefault="00E30009">
          <w:pPr>
            <w:pStyle w:val="20"/>
            <w:tabs>
              <w:tab w:val="right" w:leader="dot" w:pos="10592"/>
            </w:tabs>
          </w:pPr>
          <w:hyperlink w:anchor="_bookmark6" w:history="1">
            <w:r>
              <w:rPr>
                <w:color w:val="122D56"/>
                <w:w w:val="110"/>
              </w:rPr>
              <w:t>Return</w:t>
            </w:r>
            <w:r>
              <w:rPr>
                <w:color w:val="122D56"/>
                <w:spacing w:val="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on</w:t>
            </w:r>
            <w:r>
              <w:rPr>
                <w:color w:val="122D56"/>
                <w:spacing w:val="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Assets</w:t>
            </w:r>
            <w:r>
              <w:rPr>
                <w:color w:val="122D56"/>
                <w:w w:val="110"/>
              </w:rPr>
              <w:tab/>
              <w:t>6</w:t>
            </w:r>
          </w:hyperlink>
        </w:p>
        <w:p w14:paraId="7AD9F67B" w14:textId="77777777" w:rsidR="00A466A7" w:rsidRDefault="00E30009">
          <w:pPr>
            <w:pStyle w:val="20"/>
            <w:tabs>
              <w:tab w:val="right" w:leader="dot" w:pos="10592"/>
            </w:tabs>
            <w:spacing w:before="21"/>
          </w:pPr>
          <w:hyperlink w:anchor="_bookmark7" w:history="1">
            <w:r>
              <w:rPr>
                <w:color w:val="122D56"/>
                <w:w w:val="110"/>
              </w:rPr>
              <w:t>Return</w:t>
            </w:r>
            <w:r>
              <w:rPr>
                <w:color w:val="122D56"/>
                <w:spacing w:val="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on</w:t>
            </w:r>
            <w:r>
              <w:rPr>
                <w:color w:val="122D56"/>
                <w:spacing w:val="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Capital</w:t>
            </w:r>
            <w:r>
              <w:rPr>
                <w:color w:val="122D56"/>
                <w:spacing w:val="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Employed</w:t>
            </w:r>
            <w:r>
              <w:rPr>
                <w:color w:val="122D56"/>
                <w:w w:val="110"/>
              </w:rPr>
              <w:tab/>
              <w:t>7</w:t>
            </w:r>
          </w:hyperlink>
        </w:p>
        <w:p w14:paraId="16D1B79C" w14:textId="77777777" w:rsidR="00A466A7" w:rsidRDefault="00E30009">
          <w:pPr>
            <w:pStyle w:val="20"/>
            <w:tabs>
              <w:tab w:val="right" w:leader="dot" w:pos="10592"/>
            </w:tabs>
          </w:pPr>
          <w:hyperlink w:anchor="_bookmark8" w:history="1">
            <w:r>
              <w:rPr>
                <w:color w:val="122D56"/>
                <w:w w:val="110"/>
              </w:rPr>
              <w:t>Gross Margin</w:t>
            </w:r>
            <w:r>
              <w:rPr>
                <w:color w:val="122D56"/>
                <w:spacing w:val="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Ratio</w:t>
            </w:r>
            <w:r>
              <w:rPr>
                <w:color w:val="122D56"/>
                <w:w w:val="110"/>
              </w:rPr>
              <w:tab/>
              <w:t>8</w:t>
            </w:r>
          </w:hyperlink>
        </w:p>
        <w:p w14:paraId="067D96F2" w14:textId="77777777" w:rsidR="00A466A7" w:rsidRDefault="00E30009">
          <w:pPr>
            <w:pStyle w:val="20"/>
            <w:tabs>
              <w:tab w:val="right" w:leader="dot" w:pos="10592"/>
            </w:tabs>
          </w:pPr>
          <w:hyperlink w:anchor="_bookmark9" w:history="1">
            <w:r>
              <w:rPr>
                <w:color w:val="122D56"/>
                <w:w w:val="110"/>
              </w:rPr>
              <w:t>Operating Profit</w:t>
            </w:r>
            <w:r>
              <w:rPr>
                <w:color w:val="122D56"/>
                <w:spacing w:val="-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Mar</w:t>
            </w:r>
            <w:r>
              <w:rPr>
                <w:color w:val="122D56"/>
                <w:w w:val="110"/>
              </w:rPr>
              <w:t>gin</w:t>
            </w:r>
            <w:r>
              <w:rPr>
                <w:color w:val="122D56"/>
                <w:w w:val="110"/>
              </w:rPr>
              <w:tab/>
              <w:t>9</w:t>
            </w:r>
          </w:hyperlink>
        </w:p>
        <w:p w14:paraId="1B146907" w14:textId="77777777" w:rsidR="00A466A7" w:rsidRDefault="00E30009">
          <w:pPr>
            <w:pStyle w:val="20"/>
            <w:tabs>
              <w:tab w:val="right" w:leader="dot" w:pos="10592"/>
            </w:tabs>
            <w:spacing w:before="24"/>
          </w:pPr>
          <w:hyperlink w:anchor="_bookmark10" w:history="1">
            <w:r>
              <w:rPr>
                <w:color w:val="122D56"/>
                <w:w w:val="110"/>
              </w:rPr>
              <w:t>Net</w:t>
            </w:r>
            <w:r>
              <w:rPr>
                <w:color w:val="122D56"/>
                <w:spacing w:val="-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Profit</w:t>
            </w:r>
            <w:r>
              <w:rPr>
                <w:color w:val="122D56"/>
                <w:spacing w:val="-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Margin</w:t>
            </w:r>
            <w:r>
              <w:rPr>
                <w:color w:val="122D56"/>
                <w:w w:val="110"/>
              </w:rPr>
              <w:tab/>
              <w:t>10</w:t>
            </w:r>
          </w:hyperlink>
        </w:p>
        <w:p w14:paraId="790E0456" w14:textId="77777777" w:rsidR="00A466A7" w:rsidRDefault="00E30009">
          <w:pPr>
            <w:pStyle w:val="10"/>
            <w:tabs>
              <w:tab w:val="right" w:leader="dot" w:pos="10592"/>
            </w:tabs>
            <w:spacing w:before="396"/>
          </w:pPr>
          <w:hyperlink w:anchor="_bookmark11" w:history="1">
            <w:r>
              <w:rPr>
                <w:color w:val="F9611C"/>
                <w:w w:val="105"/>
              </w:rPr>
              <w:t>Leverage</w:t>
            </w:r>
            <w:r>
              <w:rPr>
                <w:color w:val="F9611C"/>
                <w:spacing w:val="-9"/>
                <w:w w:val="105"/>
              </w:rPr>
              <w:t xml:space="preserve"> </w:t>
            </w:r>
            <w:r>
              <w:rPr>
                <w:color w:val="F9611C"/>
                <w:w w:val="105"/>
              </w:rPr>
              <w:t>Ratios</w:t>
            </w:r>
            <w:r>
              <w:rPr>
                <w:color w:val="F9611C"/>
                <w:w w:val="105"/>
              </w:rPr>
              <w:tab/>
              <w:t>11</w:t>
            </w:r>
          </w:hyperlink>
        </w:p>
        <w:p w14:paraId="29C94C6F" w14:textId="77777777" w:rsidR="00A466A7" w:rsidRDefault="00E30009">
          <w:pPr>
            <w:pStyle w:val="20"/>
            <w:tabs>
              <w:tab w:val="right" w:leader="dot" w:pos="10592"/>
            </w:tabs>
            <w:spacing w:before="37"/>
          </w:pPr>
          <w:hyperlink w:anchor="_bookmark12" w:history="1">
            <w:r>
              <w:rPr>
                <w:color w:val="122D56"/>
                <w:w w:val="110"/>
              </w:rPr>
              <w:t>Debt-to-Equity</w:t>
            </w:r>
            <w:r>
              <w:rPr>
                <w:color w:val="122D56"/>
                <w:spacing w:val="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Ratio</w:t>
            </w:r>
            <w:r>
              <w:rPr>
                <w:color w:val="122D56"/>
                <w:w w:val="110"/>
              </w:rPr>
              <w:tab/>
              <w:t>12</w:t>
            </w:r>
          </w:hyperlink>
        </w:p>
        <w:p w14:paraId="2A85F519" w14:textId="77777777" w:rsidR="00A466A7" w:rsidRDefault="00E30009">
          <w:pPr>
            <w:pStyle w:val="20"/>
            <w:tabs>
              <w:tab w:val="right" w:leader="dot" w:pos="10592"/>
            </w:tabs>
          </w:pPr>
          <w:hyperlink w:anchor="_bookmark13" w:history="1">
            <w:r>
              <w:rPr>
                <w:color w:val="122D56"/>
                <w:w w:val="110"/>
              </w:rPr>
              <w:t>Equity</w:t>
            </w:r>
            <w:r>
              <w:rPr>
                <w:color w:val="122D56"/>
                <w:spacing w:val="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Ratio</w:t>
            </w:r>
            <w:r>
              <w:rPr>
                <w:color w:val="122D56"/>
                <w:w w:val="110"/>
              </w:rPr>
              <w:tab/>
              <w:t>13</w:t>
            </w:r>
          </w:hyperlink>
        </w:p>
        <w:p w14:paraId="70189174" w14:textId="77777777" w:rsidR="00A466A7" w:rsidRDefault="00E30009">
          <w:pPr>
            <w:pStyle w:val="20"/>
            <w:tabs>
              <w:tab w:val="right" w:leader="dot" w:pos="10592"/>
            </w:tabs>
            <w:spacing w:before="21"/>
          </w:pPr>
          <w:hyperlink w:anchor="_bookmark14" w:history="1">
            <w:r>
              <w:rPr>
                <w:color w:val="122D56"/>
                <w:w w:val="110"/>
              </w:rPr>
              <w:t>Debt</w:t>
            </w:r>
            <w:r>
              <w:rPr>
                <w:color w:val="122D56"/>
                <w:spacing w:val="-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Ratio</w:t>
            </w:r>
            <w:r>
              <w:rPr>
                <w:color w:val="122D56"/>
                <w:w w:val="110"/>
              </w:rPr>
              <w:tab/>
              <w:t>14</w:t>
            </w:r>
          </w:hyperlink>
        </w:p>
        <w:p w14:paraId="7990F304" w14:textId="77777777" w:rsidR="00A466A7" w:rsidRDefault="00E30009">
          <w:pPr>
            <w:pStyle w:val="10"/>
            <w:tabs>
              <w:tab w:val="right" w:leader="dot" w:pos="10592"/>
            </w:tabs>
          </w:pPr>
          <w:hyperlink w:anchor="_bookmark15" w:history="1">
            <w:r>
              <w:rPr>
                <w:color w:val="F9611C"/>
                <w:w w:val="105"/>
              </w:rPr>
              <w:t>Efficiency</w:t>
            </w:r>
            <w:r>
              <w:rPr>
                <w:color w:val="F9611C"/>
                <w:spacing w:val="-10"/>
                <w:w w:val="105"/>
              </w:rPr>
              <w:t xml:space="preserve"> </w:t>
            </w:r>
            <w:r>
              <w:rPr>
                <w:color w:val="F9611C"/>
                <w:w w:val="105"/>
              </w:rPr>
              <w:t>Ratios</w:t>
            </w:r>
            <w:r>
              <w:rPr>
                <w:color w:val="F9611C"/>
                <w:w w:val="105"/>
              </w:rPr>
              <w:tab/>
              <w:t>15</w:t>
            </w:r>
          </w:hyperlink>
        </w:p>
        <w:p w14:paraId="48C7E59A" w14:textId="77777777" w:rsidR="00A466A7" w:rsidRDefault="00E30009">
          <w:pPr>
            <w:pStyle w:val="20"/>
            <w:tabs>
              <w:tab w:val="right" w:leader="dot" w:pos="10592"/>
            </w:tabs>
            <w:spacing w:before="36"/>
          </w:pPr>
          <w:hyperlink w:anchor="_bookmark16" w:history="1">
            <w:r>
              <w:rPr>
                <w:color w:val="1E2A39"/>
                <w:w w:val="110"/>
              </w:rPr>
              <w:t>Accounts Receivable Turnover Ratio</w:t>
            </w:r>
            <w:r>
              <w:rPr>
                <w:color w:val="1E2A39"/>
                <w:w w:val="110"/>
              </w:rPr>
              <w:tab/>
              <w:t>16</w:t>
            </w:r>
          </w:hyperlink>
        </w:p>
        <w:p w14:paraId="37C0163E" w14:textId="77777777" w:rsidR="00A466A7" w:rsidRDefault="00E30009">
          <w:pPr>
            <w:pStyle w:val="20"/>
            <w:tabs>
              <w:tab w:val="right" w:leader="dot" w:pos="10592"/>
            </w:tabs>
          </w:pPr>
          <w:hyperlink w:anchor="_bookmark17" w:history="1">
            <w:r>
              <w:rPr>
                <w:color w:val="1E2A39"/>
                <w:w w:val="110"/>
              </w:rPr>
              <w:t>Accounts Receivable Days</w:t>
            </w:r>
            <w:r>
              <w:rPr>
                <w:color w:val="1E2A39"/>
                <w:w w:val="110"/>
              </w:rPr>
              <w:tab/>
              <w:t>17</w:t>
            </w:r>
          </w:hyperlink>
        </w:p>
        <w:p w14:paraId="5F22256F" w14:textId="77777777" w:rsidR="00A466A7" w:rsidRDefault="00E30009">
          <w:pPr>
            <w:pStyle w:val="20"/>
            <w:tabs>
              <w:tab w:val="right" w:leader="dot" w:pos="10592"/>
            </w:tabs>
          </w:pPr>
          <w:hyperlink w:anchor="_bookmark18" w:history="1">
            <w:r>
              <w:rPr>
                <w:color w:val="1E2A39"/>
                <w:w w:val="110"/>
              </w:rPr>
              <w:t>Asset</w:t>
            </w:r>
            <w:r>
              <w:rPr>
                <w:color w:val="1E2A39"/>
                <w:spacing w:val="-1"/>
                <w:w w:val="110"/>
              </w:rPr>
              <w:t xml:space="preserve"> </w:t>
            </w:r>
            <w:r>
              <w:rPr>
                <w:color w:val="1E2A39"/>
                <w:w w:val="110"/>
              </w:rPr>
              <w:t>Turnover Ratio</w:t>
            </w:r>
            <w:r>
              <w:rPr>
                <w:color w:val="1E2A39"/>
                <w:w w:val="110"/>
              </w:rPr>
              <w:tab/>
              <w:t>18</w:t>
            </w:r>
          </w:hyperlink>
        </w:p>
        <w:p w14:paraId="3C02F628" w14:textId="77777777" w:rsidR="00A466A7" w:rsidRDefault="00E30009">
          <w:pPr>
            <w:pStyle w:val="20"/>
            <w:tabs>
              <w:tab w:val="right" w:leader="dot" w:pos="10592"/>
            </w:tabs>
            <w:spacing w:before="24"/>
          </w:pPr>
          <w:hyperlink w:anchor="_bookmark19" w:history="1">
            <w:r>
              <w:rPr>
                <w:color w:val="1E2A39"/>
                <w:w w:val="110"/>
              </w:rPr>
              <w:t>Inventory Turnover Ratio</w:t>
            </w:r>
            <w:r>
              <w:rPr>
                <w:color w:val="1E2A39"/>
                <w:w w:val="110"/>
              </w:rPr>
              <w:tab/>
              <w:t>19</w:t>
            </w:r>
          </w:hyperlink>
        </w:p>
        <w:p w14:paraId="58AA2669" w14:textId="77777777" w:rsidR="00A466A7" w:rsidRDefault="00E30009">
          <w:pPr>
            <w:pStyle w:val="20"/>
            <w:tabs>
              <w:tab w:val="right" w:leader="dot" w:pos="10592"/>
            </w:tabs>
            <w:spacing w:before="20"/>
          </w:pPr>
          <w:hyperlink w:anchor="_bookmark20" w:history="1">
            <w:r>
              <w:rPr>
                <w:color w:val="1E2A39"/>
                <w:w w:val="110"/>
              </w:rPr>
              <w:t>Inventory Turnover Days</w:t>
            </w:r>
            <w:r>
              <w:rPr>
                <w:color w:val="1E2A39"/>
                <w:w w:val="110"/>
              </w:rPr>
              <w:tab/>
              <w:t>20</w:t>
            </w:r>
          </w:hyperlink>
        </w:p>
        <w:p w14:paraId="129067BC" w14:textId="77777777" w:rsidR="00A466A7" w:rsidRDefault="00E30009">
          <w:pPr>
            <w:pStyle w:val="10"/>
            <w:tabs>
              <w:tab w:val="right" w:leader="dot" w:pos="10592"/>
            </w:tabs>
          </w:pPr>
          <w:hyperlink w:anchor="_bookmark21" w:history="1">
            <w:r>
              <w:rPr>
                <w:color w:val="F9611C"/>
                <w:w w:val="105"/>
              </w:rPr>
              <w:t>Liquidity</w:t>
            </w:r>
            <w:r>
              <w:rPr>
                <w:color w:val="F9611C"/>
                <w:spacing w:val="-10"/>
                <w:w w:val="105"/>
              </w:rPr>
              <w:t xml:space="preserve"> </w:t>
            </w:r>
            <w:r>
              <w:rPr>
                <w:color w:val="F9611C"/>
                <w:w w:val="105"/>
              </w:rPr>
              <w:t>Ratios</w:t>
            </w:r>
            <w:r>
              <w:rPr>
                <w:color w:val="F9611C"/>
                <w:w w:val="105"/>
              </w:rPr>
              <w:tab/>
              <w:t>21</w:t>
            </w:r>
          </w:hyperlink>
        </w:p>
        <w:p w14:paraId="48E845C1" w14:textId="77777777" w:rsidR="00A466A7" w:rsidRDefault="00E30009">
          <w:pPr>
            <w:pStyle w:val="20"/>
            <w:tabs>
              <w:tab w:val="right" w:leader="dot" w:pos="10592"/>
            </w:tabs>
            <w:spacing w:before="37"/>
          </w:pPr>
          <w:hyperlink w:anchor="_bookmark22" w:history="1">
            <w:r>
              <w:rPr>
                <w:color w:val="122D56"/>
                <w:w w:val="110"/>
              </w:rPr>
              <w:t>Curr</w:t>
            </w:r>
            <w:r>
              <w:rPr>
                <w:color w:val="122D56"/>
                <w:w w:val="110"/>
              </w:rPr>
              <w:t>ent</w:t>
            </w:r>
            <w:r>
              <w:rPr>
                <w:color w:val="122D56"/>
                <w:spacing w:val="-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Ratio</w:t>
            </w:r>
            <w:r>
              <w:rPr>
                <w:color w:val="122D56"/>
                <w:w w:val="110"/>
              </w:rPr>
              <w:tab/>
              <w:t>22</w:t>
            </w:r>
          </w:hyperlink>
        </w:p>
        <w:p w14:paraId="11C8C845" w14:textId="77777777" w:rsidR="00A466A7" w:rsidRDefault="00E30009">
          <w:pPr>
            <w:pStyle w:val="20"/>
            <w:tabs>
              <w:tab w:val="right" w:leader="dot" w:pos="10592"/>
            </w:tabs>
          </w:pPr>
          <w:hyperlink w:anchor="_bookmark23" w:history="1">
            <w:r>
              <w:rPr>
                <w:color w:val="122D56"/>
                <w:w w:val="110"/>
              </w:rPr>
              <w:t>Quick</w:t>
            </w:r>
            <w:r>
              <w:rPr>
                <w:color w:val="122D56"/>
                <w:spacing w:val="-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Ratio</w:t>
            </w:r>
            <w:r>
              <w:rPr>
                <w:color w:val="122D56"/>
                <w:w w:val="110"/>
              </w:rPr>
              <w:tab/>
              <w:t>23</w:t>
            </w:r>
          </w:hyperlink>
        </w:p>
        <w:p w14:paraId="5EB7B9A9" w14:textId="77777777" w:rsidR="00A466A7" w:rsidRDefault="00E30009">
          <w:pPr>
            <w:pStyle w:val="20"/>
            <w:tabs>
              <w:tab w:val="right" w:leader="dot" w:pos="10592"/>
            </w:tabs>
          </w:pPr>
          <w:hyperlink w:anchor="_bookmark24" w:history="1">
            <w:r>
              <w:rPr>
                <w:color w:val="122D56"/>
                <w:w w:val="110"/>
              </w:rPr>
              <w:t>Cash</w:t>
            </w:r>
            <w:r>
              <w:rPr>
                <w:color w:val="122D56"/>
                <w:spacing w:val="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Ratio</w:t>
            </w:r>
            <w:r>
              <w:rPr>
                <w:color w:val="122D56"/>
                <w:w w:val="110"/>
              </w:rPr>
              <w:tab/>
              <w:t>24</w:t>
            </w:r>
          </w:hyperlink>
        </w:p>
        <w:p w14:paraId="495A63E2" w14:textId="77777777" w:rsidR="00A466A7" w:rsidRDefault="00E30009">
          <w:pPr>
            <w:pStyle w:val="20"/>
            <w:tabs>
              <w:tab w:val="right" w:leader="dot" w:pos="10592"/>
            </w:tabs>
          </w:pPr>
          <w:hyperlink w:anchor="_bookmark25" w:history="1">
            <w:r>
              <w:rPr>
                <w:color w:val="122D56"/>
                <w:w w:val="110"/>
              </w:rPr>
              <w:t>Defensive</w:t>
            </w:r>
            <w:r>
              <w:rPr>
                <w:color w:val="122D56"/>
                <w:spacing w:val="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Interval Ratio</w:t>
            </w:r>
            <w:r>
              <w:rPr>
                <w:color w:val="122D56"/>
                <w:w w:val="110"/>
              </w:rPr>
              <w:tab/>
              <w:t>25</w:t>
            </w:r>
          </w:hyperlink>
        </w:p>
        <w:p w14:paraId="2BB6A6A0" w14:textId="77777777" w:rsidR="00A466A7" w:rsidRDefault="00E30009">
          <w:pPr>
            <w:pStyle w:val="20"/>
            <w:tabs>
              <w:tab w:val="right" w:leader="dot" w:pos="10592"/>
            </w:tabs>
            <w:spacing w:before="24"/>
          </w:pPr>
          <w:hyperlink w:anchor="_bookmark26" w:history="1">
            <w:r>
              <w:rPr>
                <w:color w:val="122D56"/>
                <w:w w:val="110"/>
              </w:rPr>
              <w:t>Times Interest</w:t>
            </w:r>
            <w:r>
              <w:rPr>
                <w:color w:val="122D56"/>
                <w:spacing w:val="-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Earned</w:t>
            </w:r>
            <w:r>
              <w:rPr>
                <w:color w:val="122D56"/>
                <w:spacing w:val="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Ratio</w:t>
            </w:r>
            <w:r>
              <w:rPr>
                <w:color w:val="122D56"/>
                <w:w w:val="110"/>
              </w:rPr>
              <w:tab/>
              <w:t>26</w:t>
            </w:r>
          </w:hyperlink>
        </w:p>
        <w:p w14:paraId="19231395" w14:textId="77777777" w:rsidR="00A466A7" w:rsidRDefault="00E30009">
          <w:pPr>
            <w:pStyle w:val="20"/>
            <w:tabs>
              <w:tab w:val="right" w:leader="dot" w:pos="10592"/>
            </w:tabs>
            <w:spacing w:before="20"/>
          </w:pPr>
          <w:hyperlink w:anchor="_bookmark27" w:history="1">
            <w:r>
              <w:rPr>
                <w:color w:val="122D56"/>
                <w:w w:val="110"/>
              </w:rPr>
              <w:t>Times Interest</w:t>
            </w:r>
            <w:r>
              <w:rPr>
                <w:color w:val="122D56"/>
                <w:spacing w:val="-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Earned (Cash-Basis)</w:t>
            </w:r>
            <w:r>
              <w:rPr>
                <w:color w:val="122D56"/>
                <w:spacing w:val="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Ratio</w:t>
            </w:r>
            <w:r>
              <w:rPr>
                <w:color w:val="122D56"/>
                <w:w w:val="110"/>
              </w:rPr>
              <w:tab/>
              <w:t>27</w:t>
            </w:r>
          </w:hyperlink>
        </w:p>
        <w:p w14:paraId="71B2EB3B" w14:textId="77777777" w:rsidR="00A466A7" w:rsidRDefault="00E30009">
          <w:pPr>
            <w:pStyle w:val="20"/>
            <w:tabs>
              <w:tab w:val="right" w:leader="dot" w:pos="10592"/>
            </w:tabs>
          </w:pPr>
          <w:hyperlink w:anchor="_bookmark28" w:history="1">
            <w:r>
              <w:rPr>
                <w:color w:val="122D56"/>
                <w:w w:val="110"/>
              </w:rPr>
              <w:t>CAPEX to Operating</w:t>
            </w:r>
            <w:r>
              <w:rPr>
                <w:color w:val="122D56"/>
                <w:spacing w:val="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Cash</w:t>
            </w:r>
            <w:r>
              <w:rPr>
                <w:color w:val="122D56"/>
                <w:spacing w:val="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Ratio</w:t>
            </w:r>
            <w:r>
              <w:rPr>
                <w:color w:val="122D56"/>
                <w:w w:val="110"/>
              </w:rPr>
              <w:tab/>
              <w:t>28</w:t>
            </w:r>
          </w:hyperlink>
        </w:p>
        <w:p w14:paraId="77F727CC" w14:textId="77777777" w:rsidR="00A466A7" w:rsidRDefault="00E30009">
          <w:pPr>
            <w:pStyle w:val="20"/>
            <w:tabs>
              <w:tab w:val="right" w:leader="dot" w:pos="10592"/>
            </w:tabs>
          </w:pPr>
          <w:hyperlink w:anchor="_bookmark29" w:history="1">
            <w:r>
              <w:rPr>
                <w:color w:val="122D56"/>
                <w:w w:val="110"/>
              </w:rPr>
              <w:t>Operating Cash</w:t>
            </w:r>
            <w:r>
              <w:rPr>
                <w:color w:val="122D56"/>
                <w:spacing w:val="-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Flow</w:t>
            </w:r>
            <w:r>
              <w:rPr>
                <w:color w:val="122D56"/>
                <w:spacing w:val="-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Ratio</w:t>
            </w:r>
            <w:r>
              <w:rPr>
                <w:color w:val="122D56"/>
                <w:w w:val="110"/>
              </w:rPr>
              <w:tab/>
              <w:t>29</w:t>
            </w:r>
          </w:hyperlink>
        </w:p>
        <w:p w14:paraId="5FBEB691" w14:textId="77777777" w:rsidR="00A466A7" w:rsidRDefault="00E30009">
          <w:pPr>
            <w:pStyle w:val="10"/>
            <w:tabs>
              <w:tab w:val="right" w:leader="dot" w:pos="10592"/>
            </w:tabs>
          </w:pPr>
          <w:hyperlink w:anchor="_bookmark30" w:history="1">
            <w:r>
              <w:rPr>
                <w:color w:val="122D56"/>
                <w:w w:val="105"/>
              </w:rPr>
              <w:t>Pyramid</w:t>
            </w:r>
            <w:r>
              <w:rPr>
                <w:color w:val="122D56"/>
                <w:spacing w:val="-10"/>
                <w:w w:val="105"/>
              </w:rPr>
              <w:t xml:space="preserve"> </w:t>
            </w:r>
            <w:r>
              <w:rPr>
                <w:color w:val="122D56"/>
                <w:w w:val="105"/>
              </w:rPr>
              <w:t>of</w:t>
            </w:r>
            <w:r>
              <w:rPr>
                <w:color w:val="122D56"/>
                <w:spacing w:val="-9"/>
                <w:w w:val="105"/>
              </w:rPr>
              <w:t xml:space="preserve"> </w:t>
            </w:r>
            <w:r>
              <w:rPr>
                <w:color w:val="122D56"/>
                <w:w w:val="105"/>
              </w:rPr>
              <w:t>Ratios</w:t>
            </w:r>
            <w:r>
              <w:rPr>
                <w:color w:val="122D56"/>
                <w:w w:val="105"/>
              </w:rPr>
              <w:tab/>
              <w:t>30</w:t>
            </w:r>
          </w:hyperlink>
        </w:p>
        <w:p w14:paraId="326EC373" w14:textId="77777777" w:rsidR="00A466A7" w:rsidRDefault="00E30009">
          <w:pPr>
            <w:pStyle w:val="10"/>
            <w:tabs>
              <w:tab w:val="right" w:leader="dot" w:pos="10592"/>
            </w:tabs>
            <w:spacing w:before="411"/>
          </w:pPr>
          <w:hyperlink w:anchor="_bookmark31" w:history="1">
            <w:r>
              <w:rPr>
                <w:color w:val="F9611C"/>
                <w:w w:val="105"/>
              </w:rPr>
              <w:t>Multiples</w:t>
            </w:r>
            <w:r>
              <w:rPr>
                <w:color w:val="F9611C"/>
                <w:spacing w:val="-8"/>
                <w:w w:val="105"/>
              </w:rPr>
              <w:t xml:space="preserve"> </w:t>
            </w:r>
            <w:r>
              <w:rPr>
                <w:color w:val="F9611C"/>
                <w:w w:val="105"/>
              </w:rPr>
              <w:t>Valuation</w:t>
            </w:r>
            <w:r>
              <w:rPr>
                <w:color w:val="F9611C"/>
                <w:spacing w:val="-9"/>
                <w:w w:val="105"/>
              </w:rPr>
              <w:t xml:space="preserve"> </w:t>
            </w:r>
            <w:r>
              <w:rPr>
                <w:color w:val="F9611C"/>
                <w:w w:val="105"/>
              </w:rPr>
              <w:t>Ratios</w:t>
            </w:r>
            <w:r>
              <w:rPr>
                <w:color w:val="F9611C"/>
                <w:w w:val="105"/>
              </w:rPr>
              <w:tab/>
              <w:t>31</w:t>
            </w:r>
          </w:hyperlink>
        </w:p>
        <w:p w14:paraId="5E4CE665" w14:textId="77777777" w:rsidR="00A466A7" w:rsidRDefault="00E30009">
          <w:pPr>
            <w:pStyle w:val="20"/>
            <w:tabs>
              <w:tab w:val="right" w:leader="dot" w:pos="10592"/>
            </w:tabs>
            <w:spacing w:before="37"/>
          </w:pPr>
          <w:hyperlink w:anchor="_bookmark32" w:history="1">
            <w:r>
              <w:rPr>
                <w:color w:val="122D56"/>
                <w:w w:val="110"/>
              </w:rPr>
              <w:t>Price-to-Earnings (P/E) Ratio</w:t>
            </w:r>
            <w:r>
              <w:rPr>
                <w:color w:val="122D56"/>
                <w:w w:val="110"/>
              </w:rPr>
              <w:tab/>
              <w:t>32</w:t>
            </w:r>
          </w:hyperlink>
        </w:p>
        <w:p w14:paraId="472FA5CE" w14:textId="77777777" w:rsidR="00A466A7" w:rsidRDefault="00E30009">
          <w:pPr>
            <w:pStyle w:val="20"/>
            <w:tabs>
              <w:tab w:val="right" w:leader="dot" w:pos="10592"/>
            </w:tabs>
          </w:pPr>
          <w:hyperlink w:anchor="_bookmark33" w:history="1">
            <w:r>
              <w:rPr>
                <w:color w:val="122D56"/>
                <w:w w:val="110"/>
              </w:rPr>
              <w:t>EV/EBITDA Ratio</w:t>
            </w:r>
            <w:r>
              <w:rPr>
                <w:color w:val="122D56"/>
                <w:w w:val="110"/>
              </w:rPr>
              <w:tab/>
              <w:t>33</w:t>
            </w:r>
          </w:hyperlink>
        </w:p>
        <w:p w14:paraId="09F8A602" w14:textId="77777777" w:rsidR="00A466A7" w:rsidRDefault="00E30009">
          <w:pPr>
            <w:pStyle w:val="20"/>
            <w:tabs>
              <w:tab w:val="right" w:leader="dot" w:pos="10592"/>
            </w:tabs>
          </w:pPr>
          <w:hyperlink w:anchor="_bookmark34" w:history="1">
            <w:r>
              <w:rPr>
                <w:color w:val="122D56"/>
                <w:w w:val="110"/>
              </w:rPr>
              <w:t>EV/EBIT Ratio</w:t>
            </w:r>
            <w:r>
              <w:rPr>
                <w:color w:val="122D56"/>
                <w:w w:val="110"/>
              </w:rPr>
              <w:tab/>
              <w:t>34</w:t>
            </w:r>
          </w:hyperlink>
        </w:p>
        <w:p w14:paraId="230549DC" w14:textId="77777777" w:rsidR="00A466A7" w:rsidRDefault="00E30009">
          <w:pPr>
            <w:pStyle w:val="20"/>
            <w:tabs>
              <w:tab w:val="right" w:leader="dot" w:pos="10592"/>
            </w:tabs>
            <w:spacing w:before="21"/>
          </w:pPr>
          <w:hyperlink w:anchor="_bookmark35" w:history="1">
            <w:r>
              <w:rPr>
                <w:color w:val="122D56"/>
                <w:w w:val="110"/>
              </w:rPr>
              <w:t>EV/Revenue</w:t>
            </w:r>
            <w:r>
              <w:rPr>
                <w:color w:val="122D56"/>
                <w:spacing w:val="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Ratio</w:t>
            </w:r>
            <w:r>
              <w:rPr>
                <w:color w:val="122D56"/>
                <w:w w:val="110"/>
              </w:rPr>
              <w:tab/>
              <w:t>35</w:t>
            </w:r>
          </w:hyperlink>
        </w:p>
        <w:p w14:paraId="1CEF3A11" w14:textId="77777777" w:rsidR="00A466A7" w:rsidRDefault="00E30009">
          <w:pPr>
            <w:pStyle w:val="20"/>
            <w:tabs>
              <w:tab w:val="right" w:leader="dot" w:pos="10592"/>
            </w:tabs>
          </w:pPr>
          <w:hyperlink w:anchor="_bookmark36" w:history="1">
            <w:r>
              <w:rPr>
                <w:color w:val="122D56"/>
                <w:w w:val="110"/>
              </w:rPr>
              <w:t>Valuation</w:t>
            </w:r>
            <w:r>
              <w:rPr>
                <w:color w:val="122D56"/>
                <w:spacing w:val="1"/>
                <w:w w:val="110"/>
              </w:rPr>
              <w:t xml:space="preserve"> </w:t>
            </w:r>
            <w:r>
              <w:rPr>
                <w:color w:val="122D56"/>
                <w:w w:val="110"/>
              </w:rPr>
              <w:t>Ratios Comparison</w:t>
            </w:r>
            <w:r>
              <w:rPr>
                <w:color w:val="122D56"/>
                <w:w w:val="110"/>
              </w:rPr>
              <w:tab/>
              <w:t>36</w:t>
            </w:r>
          </w:hyperlink>
        </w:p>
      </w:sdtContent>
    </w:sdt>
    <w:p w14:paraId="20935A0C" w14:textId="77777777" w:rsidR="00A466A7" w:rsidRDefault="00A466A7">
      <w:pPr>
        <w:sectPr w:rsidR="00A466A7">
          <w:headerReference w:type="default" r:id="rId8"/>
          <w:footerReference w:type="default" r:id="rId9"/>
          <w:pgSz w:w="12240" w:h="15840"/>
          <w:pgMar w:top="860" w:right="620" w:bottom="1120" w:left="560" w:header="661" w:footer="925" w:gutter="0"/>
          <w:pgNumType w:start="2"/>
          <w:cols w:space="720"/>
        </w:sectPr>
      </w:pPr>
    </w:p>
    <w:p w14:paraId="4FF236DB" w14:textId="77777777" w:rsidR="00A466A7" w:rsidRDefault="00E30009">
      <w:pPr>
        <w:pStyle w:val="2"/>
        <w:spacing w:before="535"/>
      </w:pPr>
      <w:bookmarkStart w:id="0" w:name="_bookmark0"/>
      <w:bookmarkEnd w:id="0"/>
      <w:r>
        <w:rPr>
          <w:color w:val="122D56"/>
        </w:rPr>
        <w:lastRenderedPageBreak/>
        <w:t>Financial</w:t>
      </w:r>
      <w:r>
        <w:rPr>
          <w:color w:val="122D56"/>
          <w:spacing w:val="44"/>
        </w:rPr>
        <w:t xml:space="preserve"> </w:t>
      </w:r>
      <w:r>
        <w:rPr>
          <w:color w:val="122D56"/>
        </w:rPr>
        <w:t>Ratio</w:t>
      </w:r>
      <w:r>
        <w:rPr>
          <w:color w:val="122D56"/>
          <w:spacing w:val="44"/>
        </w:rPr>
        <w:t xml:space="preserve"> </w:t>
      </w:r>
      <w:r>
        <w:rPr>
          <w:color w:val="122D56"/>
        </w:rPr>
        <w:t>Analysis</w:t>
      </w:r>
      <w:r>
        <w:rPr>
          <w:color w:val="122D56"/>
          <w:spacing w:val="40"/>
        </w:rPr>
        <w:t xml:space="preserve"> </w:t>
      </w:r>
      <w:r>
        <w:rPr>
          <w:color w:val="122D56"/>
        </w:rPr>
        <w:t>Overview</w:t>
      </w:r>
    </w:p>
    <w:p w14:paraId="1A2F47C0" w14:textId="77777777" w:rsidR="00A466A7" w:rsidRDefault="00A466A7">
      <w:pPr>
        <w:pStyle w:val="a3"/>
        <w:spacing w:before="2"/>
        <w:rPr>
          <w:rFonts w:ascii="Arial"/>
          <w:sz w:val="51"/>
        </w:rPr>
      </w:pPr>
    </w:p>
    <w:p w14:paraId="22E06293" w14:textId="77777777" w:rsidR="00A466A7" w:rsidRDefault="00E30009">
      <w:pPr>
        <w:pStyle w:val="3"/>
      </w:pPr>
      <w:bookmarkStart w:id="1" w:name="_bookmark1"/>
      <w:bookmarkEnd w:id="1"/>
      <w:r>
        <w:rPr>
          <w:color w:val="122D56"/>
          <w:w w:val="105"/>
        </w:rPr>
        <w:t>What</w:t>
      </w:r>
      <w:r>
        <w:rPr>
          <w:color w:val="122D56"/>
          <w:spacing w:val="25"/>
          <w:w w:val="105"/>
        </w:rPr>
        <w:t xml:space="preserve"> </w:t>
      </w:r>
      <w:r>
        <w:rPr>
          <w:color w:val="122D56"/>
          <w:w w:val="105"/>
        </w:rPr>
        <w:t>is</w:t>
      </w:r>
      <w:r>
        <w:rPr>
          <w:color w:val="122D56"/>
          <w:spacing w:val="25"/>
          <w:w w:val="105"/>
        </w:rPr>
        <w:t xml:space="preserve"> </w:t>
      </w:r>
      <w:r>
        <w:rPr>
          <w:color w:val="122D56"/>
          <w:w w:val="105"/>
        </w:rPr>
        <w:t>Ratio</w:t>
      </w:r>
      <w:r>
        <w:rPr>
          <w:color w:val="122D56"/>
          <w:spacing w:val="25"/>
          <w:w w:val="105"/>
        </w:rPr>
        <w:t xml:space="preserve"> </w:t>
      </w:r>
      <w:r>
        <w:rPr>
          <w:color w:val="122D56"/>
          <w:w w:val="105"/>
        </w:rPr>
        <w:t>Analysis?</w:t>
      </w:r>
    </w:p>
    <w:p w14:paraId="1532625E" w14:textId="77777777" w:rsidR="00A466A7" w:rsidRDefault="00E30009">
      <w:pPr>
        <w:pStyle w:val="a3"/>
        <w:spacing w:before="37" w:line="268" w:lineRule="auto"/>
        <w:ind w:left="520" w:right="456"/>
        <w:jc w:val="both"/>
      </w:pPr>
      <w:r>
        <w:rPr>
          <w:color w:val="404040"/>
          <w:w w:val="110"/>
        </w:rPr>
        <w:t>Corporate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finance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ratios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are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quantitative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measures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that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are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used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assess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businesses.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These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ratios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are used by financial analysts, equity research analysts, investors, and asset managers to evaluate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overall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financial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health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businesses,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with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end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goal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making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better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investment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decisions.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Corporate finance ratios are also heavily used by financial managers and C-suite officers to get a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better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understanding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how their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businesses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are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performing.</w:t>
      </w:r>
    </w:p>
    <w:p w14:paraId="48F47622" w14:textId="77777777" w:rsidR="00A466A7" w:rsidRDefault="00A466A7">
      <w:pPr>
        <w:pStyle w:val="a3"/>
        <w:spacing w:before="3"/>
        <w:rPr>
          <w:sz w:val="42"/>
        </w:rPr>
      </w:pPr>
    </w:p>
    <w:p w14:paraId="6564C2DA" w14:textId="77777777" w:rsidR="00A466A7" w:rsidRDefault="00E30009">
      <w:pPr>
        <w:pStyle w:val="3"/>
      </w:pPr>
      <w:bookmarkStart w:id="2" w:name="_bookmark2"/>
      <w:bookmarkEnd w:id="2"/>
      <w:r>
        <w:rPr>
          <w:color w:val="122D56"/>
          <w:w w:val="105"/>
        </w:rPr>
        <w:t>Why</w:t>
      </w:r>
      <w:r>
        <w:rPr>
          <w:color w:val="122D56"/>
          <w:spacing w:val="37"/>
          <w:w w:val="105"/>
        </w:rPr>
        <w:t xml:space="preserve"> </w:t>
      </w:r>
      <w:r>
        <w:rPr>
          <w:color w:val="122D56"/>
          <w:w w:val="105"/>
        </w:rPr>
        <w:t>use</w:t>
      </w:r>
      <w:r>
        <w:rPr>
          <w:color w:val="122D56"/>
          <w:spacing w:val="37"/>
          <w:w w:val="105"/>
        </w:rPr>
        <w:t xml:space="preserve"> </w:t>
      </w:r>
      <w:r>
        <w:rPr>
          <w:color w:val="122D56"/>
          <w:w w:val="105"/>
        </w:rPr>
        <w:t>Ratio</w:t>
      </w:r>
      <w:r>
        <w:rPr>
          <w:color w:val="122D56"/>
          <w:spacing w:val="35"/>
          <w:w w:val="105"/>
        </w:rPr>
        <w:t xml:space="preserve"> </w:t>
      </w:r>
      <w:r>
        <w:rPr>
          <w:color w:val="122D56"/>
          <w:w w:val="105"/>
        </w:rPr>
        <w:t>Analysis?</w:t>
      </w:r>
    </w:p>
    <w:p w14:paraId="6594107E" w14:textId="77777777" w:rsidR="00A466A7" w:rsidRDefault="00E30009">
      <w:pPr>
        <w:pStyle w:val="a3"/>
        <w:spacing w:before="40" w:line="266" w:lineRule="auto"/>
        <w:ind w:left="520" w:right="454"/>
        <w:jc w:val="both"/>
      </w:pPr>
      <w:r>
        <w:rPr>
          <w:color w:val="404040"/>
          <w:w w:val="110"/>
        </w:rPr>
        <w:t>Ratio analysis is a great way to compare two companies that are differe</w:t>
      </w:r>
      <w:r>
        <w:rPr>
          <w:color w:val="404040"/>
          <w:w w:val="110"/>
        </w:rPr>
        <w:t>nt in size operations and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management style. It also is a great way to quantify how efficient a company’s operations are and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how profitable the business is set up to be. Solvency ratios, for example, can be used to analyze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how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well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company will be able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w w:val="110"/>
        </w:rPr>
        <w:t xml:space="preserve"> meet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their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financial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obligations.</w:t>
      </w:r>
    </w:p>
    <w:p w14:paraId="7C498FCE" w14:textId="77777777" w:rsidR="00A466A7" w:rsidRDefault="00A466A7">
      <w:pPr>
        <w:pStyle w:val="a3"/>
        <w:spacing w:before="1"/>
        <w:rPr>
          <w:sz w:val="43"/>
        </w:rPr>
      </w:pPr>
    </w:p>
    <w:p w14:paraId="2D1ED077" w14:textId="77777777" w:rsidR="00A466A7" w:rsidRDefault="00E30009">
      <w:pPr>
        <w:pStyle w:val="3"/>
      </w:pPr>
      <w:bookmarkStart w:id="3" w:name="_bookmark3"/>
      <w:bookmarkEnd w:id="3"/>
      <w:r>
        <w:rPr>
          <w:color w:val="122D56"/>
          <w:w w:val="105"/>
        </w:rPr>
        <w:t>Types</w:t>
      </w:r>
      <w:r>
        <w:rPr>
          <w:color w:val="122D56"/>
          <w:spacing w:val="44"/>
          <w:w w:val="105"/>
        </w:rPr>
        <w:t xml:space="preserve"> </w:t>
      </w:r>
      <w:r>
        <w:rPr>
          <w:color w:val="122D56"/>
          <w:w w:val="105"/>
        </w:rPr>
        <w:t>of</w:t>
      </w:r>
      <w:r>
        <w:rPr>
          <w:color w:val="122D56"/>
          <w:spacing w:val="44"/>
          <w:w w:val="105"/>
        </w:rPr>
        <w:t xml:space="preserve"> </w:t>
      </w:r>
      <w:r>
        <w:rPr>
          <w:color w:val="122D56"/>
          <w:w w:val="105"/>
        </w:rPr>
        <w:t>Ratios?</w:t>
      </w:r>
    </w:p>
    <w:p w14:paraId="12303E2C" w14:textId="77777777" w:rsidR="00A466A7" w:rsidRDefault="00E30009">
      <w:pPr>
        <w:pStyle w:val="a3"/>
        <w:spacing w:before="40" w:line="268" w:lineRule="auto"/>
        <w:ind w:left="520" w:right="453"/>
        <w:jc w:val="both"/>
      </w:pPr>
      <w:r>
        <w:rPr>
          <w:color w:val="404040"/>
          <w:w w:val="110"/>
        </w:rPr>
        <w:t>Corporate finance ratios can be broken down into four categories that measure different types of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financial metrics for a business: liquidity ratios, operational risk ratios, profitability ratios, and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efficiency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ratios:</w:t>
      </w:r>
    </w:p>
    <w:p w14:paraId="5FCDE8C3" w14:textId="77777777" w:rsidR="00A466A7" w:rsidRDefault="00A466A7">
      <w:pPr>
        <w:pStyle w:val="a3"/>
        <w:rPr>
          <w:sz w:val="20"/>
        </w:rPr>
      </w:pPr>
    </w:p>
    <w:p w14:paraId="79676551" w14:textId="77777777" w:rsidR="00A466A7" w:rsidRDefault="00A466A7">
      <w:pPr>
        <w:pStyle w:val="a3"/>
        <w:rPr>
          <w:sz w:val="20"/>
        </w:rPr>
      </w:pPr>
    </w:p>
    <w:p w14:paraId="0EA6C486" w14:textId="77777777" w:rsidR="00A466A7" w:rsidRDefault="00E30009">
      <w:pPr>
        <w:pStyle w:val="a3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501FA3E2" wp14:editId="68DF05CB">
            <wp:simplePos x="0" y="0"/>
            <wp:positionH relativeFrom="page">
              <wp:posOffset>713251</wp:posOffset>
            </wp:positionH>
            <wp:positionV relativeFrom="paragraph">
              <wp:posOffset>99734</wp:posOffset>
            </wp:positionV>
            <wp:extent cx="6340549" cy="1888236"/>
            <wp:effectExtent l="0" t="0" r="0" b="0"/>
            <wp:wrapTopAndBottom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549" cy="1888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DF1F7" w14:textId="77777777" w:rsidR="00A466A7" w:rsidRDefault="00A466A7">
      <w:pPr>
        <w:rPr>
          <w:sz w:val="10"/>
        </w:rPr>
        <w:sectPr w:rsidR="00A466A7">
          <w:headerReference w:type="default" r:id="rId11"/>
          <w:footerReference w:type="default" r:id="rId12"/>
          <w:pgSz w:w="12240" w:h="15840"/>
          <w:pgMar w:top="1140" w:right="620" w:bottom="1140" w:left="560" w:header="793" w:footer="956" w:gutter="0"/>
          <w:cols w:space="720"/>
        </w:sectPr>
      </w:pPr>
    </w:p>
    <w:p w14:paraId="2DC86DCB" w14:textId="77777777" w:rsidR="00A466A7" w:rsidRDefault="00A466A7">
      <w:pPr>
        <w:pStyle w:val="a3"/>
        <w:rPr>
          <w:sz w:val="20"/>
        </w:rPr>
      </w:pPr>
    </w:p>
    <w:p w14:paraId="7D28CF25" w14:textId="77777777" w:rsidR="00A466A7" w:rsidRDefault="00A466A7">
      <w:pPr>
        <w:pStyle w:val="a3"/>
        <w:spacing w:before="2"/>
        <w:rPr>
          <w:sz w:val="18"/>
        </w:rPr>
      </w:pPr>
    </w:p>
    <w:p w14:paraId="219FCCCF" w14:textId="77777777" w:rsidR="00A466A7" w:rsidRDefault="00E30009">
      <w:pPr>
        <w:pStyle w:val="2"/>
        <w:ind w:left="2788"/>
        <w:jc w:val="both"/>
      </w:pPr>
      <w:r>
        <w:pict w14:anchorId="4EEE1DC7">
          <v:shapetype id="_x0000_t202" coordsize="21600,21600" o:spt="202" path="m,l,21600r21600,l21600,xe">
            <v:stroke joinstyle="miter"/>
            <v:path gradientshapeok="t" o:connecttype="rect"/>
          </v:shapetype>
          <v:shape id="docshape45" o:spid="_x0000_s2191" type="#_x0000_t202" style="position:absolute;left:0;text-align:left;margin-left:55.3pt;margin-top:-8.5pt;width:41.2pt;height:98.1pt;z-index:15740928;mso-position-horizontal-relative:page" filled="f" stroked="f">
            <v:textbox inset="0,0,0,0">
              <w:txbxContent>
                <w:p w14:paraId="054C3F18" w14:textId="77777777" w:rsidR="00A466A7" w:rsidRDefault="00E30009">
                  <w:pPr>
                    <w:spacing w:before="188"/>
                    <w:rPr>
                      <w:rFonts w:ascii="Arial"/>
                      <w:sz w:val="144"/>
                    </w:rPr>
                  </w:pPr>
                  <w:r>
                    <w:rPr>
                      <w:rFonts w:ascii="Arial"/>
                      <w:color w:val="F9611C"/>
                      <w:w w:val="102"/>
                      <w:sz w:val="144"/>
                    </w:rPr>
                    <w:t>4</w:t>
                  </w:r>
                </w:p>
              </w:txbxContent>
            </v:textbox>
            <w10:wrap anchorx="page"/>
          </v:shape>
        </w:pict>
      </w:r>
      <w:bookmarkStart w:id="4" w:name="_bookmark4"/>
      <w:bookmarkEnd w:id="4"/>
      <w:r>
        <w:rPr>
          <w:color w:val="F9611C"/>
          <w:w w:val="105"/>
        </w:rPr>
        <w:t>Profitability</w:t>
      </w:r>
      <w:r>
        <w:rPr>
          <w:color w:val="F9611C"/>
          <w:spacing w:val="39"/>
          <w:w w:val="105"/>
        </w:rPr>
        <w:t xml:space="preserve"> </w:t>
      </w:r>
      <w:r>
        <w:rPr>
          <w:color w:val="F9611C"/>
          <w:w w:val="105"/>
        </w:rPr>
        <w:t>Ratio</w:t>
      </w:r>
    </w:p>
    <w:p w14:paraId="0A80D92D" w14:textId="77777777" w:rsidR="00A466A7" w:rsidRDefault="00E30009">
      <w:pPr>
        <w:pStyle w:val="a3"/>
        <w:spacing w:before="66" w:line="268" w:lineRule="auto"/>
        <w:ind w:left="2788" w:right="456"/>
        <w:jc w:val="both"/>
      </w:pPr>
      <w:r>
        <w:rPr>
          <w:color w:val="404040"/>
          <w:w w:val="110"/>
        </w:rPr>
        <w:t>Profitability ratios are financial metrics used by analysts and investors to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measure and evaluate the ability of</w:t>
      </w:r>
      <w:r>
        <w:rPr>
          <w:color w:val="404040"/>
          <w:w w:val="110"/>
        </w:rPr>
        <w:t xml:space="preserve"> a company to generate income (profit)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relative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revenue,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balance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sheet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assets,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operating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costs,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shareholders’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 xml:space="preserve">equity during a specific </w:t>
      </w:r>
      <w:proofErr w:type="gramStart"/>
      <w:r>
        <w:rPr>
          <w:color w:val="404040"/>
          <w:w w:val="110"/>
        </w:rPr>
        <w:t>period of time</w:t>
      </w:r>
      <w:proofErr w:type="gramEnd"/>
      <w:r>
        <w:rPr>
          <w:color w:val="404040"/>
          <w:w w:val="110"/>
        </w:rPr>
        <w:t>. They show how well a company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utilizes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assets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produce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profit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value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shareholders.</w:t>
      </w:r>
    </w:p>
    <w:p w14:paraId="0C183AC3" w14:textId="77777777" w:rsidR="00A466A7" w:rsidRDefault="00A466A7">
      <w:pPr>
        <w:pStyle w:val="a3"/>
        <w:rPr>
          <w:sz w:val="20"/>
        </w:rPr>
      </w:pPr>
    </w:p>
    <w:p w14:paraId="18931326" w14:textId="77777777" w:rsidR="00A466A7" w:rsidRDefault="00E30009">
      <w:pPr>
        <w:pStyle w:val="a3"/>
        <w:spacing w:before="8"/>
        <w:rPr>
          <w:sz w:val="10"/>
        </w:rPr>
      </w:pPr>
      <w:r>
        <w:pict w14:anchorId="1FF93DC0">
          <v:group id="docshapegroup46" o:spid="_x0000_s2188" style="position:absolute;margin-left:168.9pt;margin-top:7.75pt;width:397.8pt;height:165.4pt;z-index:-15717376;mso-wrap-distance-left:0;mso-wrap-distance-right:0;mso-position-horizontal-relative:page" coordorigin="3378,155" coordsize="7956,3308">
            <v:shape id="docshape47" o:spid="_x0000_s2190" style="position:absolute;left:3385;top:162;width:7941;height:3293" coordorigin="3385,162" coordsize="7941,3293" path="m3385,207r4,-17l3398,175r15,-9l3430,162r7851,l11298,166r15,9l11322,190r4,17l11326,3410r-4,18l11313,3442r-15,10l11281,3455r-7851,l3413,3452r-15,-10l3389,3428r-4,-18l3385,207xe" filled="f" strokecolor="#e6e7e8">
              <v:path arrowok="t"/>
            </v:shape>
            <v:shape id="docshape48" o:spid="_x0000_s2189" type="#_x0000_t202" style="position:absolute;left:3406;top:179;width:7899;height:3259" filled="f" stroked="f">
              <v:textbox inset="0,0,0,0">
                <w:txbxContent>
                  <w:p w14:paraId="4E860FE6" w14:textId="77777777" w:rsidR="00A466A7" w:rsidRDefault="00A466A7">
                    <w:pPr>
                      <w:spacing w:before="1"/>
                      <w:rPr>
                        <w:sz w:val="26"/>
                      </w:rPr>
                    </w:pPr>
                  </w:p>
                  <w:p w14:paraId="081CBE2E" w14:textId="77777777" w:rsidR="00A466A7" w:rsidRDefault="00E30009">
                    <w:pPr>
                      <w:ind w:left="282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9611C"/>
                        <w:sz w:val="23"/>
                      </w:rPr>
                      <w:t>A.</w:t>
                    </w:r>
                    <w:r>
                      <w:rPr>
                        <w:rFonts w:ascii="Arial"/>
                        <w:b/>
                        <w:color w:val="F9611C"/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9611C"/>
                        <w:sz w:val="23"/>
                      </w:rPr>
                      <w:t>Return</w:t>
                    </w:r>
                    <w:r>
                      <w:rPr>
                        <w:rFonts w:ascii="Arial"/>
                        <w:b/>
                        <w:color w:val="F9611C"/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9611C"/>
                        <w:sz w:val="23"/>
                      </w:rPr>
                      <w:t>Ratios</w:t>
                    </w:r>
                  </w:p>
                  <w:p w14:paraId="51B89319" w14:textId="77777777" w:rsidR="00A466A7" w:rsidRDefault="00E30009">
                    <w:pPr>
                      <w:spacing w:before="45" w:line="268" w:lineRule="auto"/>
                      <w:ind w:left="282" w:right="284"/>
                      <w:jc w:val="both"/>
                      <w:rPr>
                        <w:sz w:val="23"/>
                      </w:rPr>
                    </w:pPr>
                    <w:r>
                      <w:rPr>
                        <w:color w:val="404040"/>
                        <w:w w:val="110"/>
                        <w:sz w:val="23"/>
                      </w:rPr>
                      <w:t>Return</w:t>
                    </w:r>
                    <w:r>
                      <w:rPr>
                        <w:color w:val="404040"/>
                        <w:spacing w:val="-7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ratios</w:t>
                    </w:r>
                    <w:r>
                      <w:rPr>
                        <w:color w:val="404040"/>
                        <w:spacing w:val="-4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represent</w:t>
                    </w:r>
                    <w:r>
                      <w:rPr>
                        <w:color w:val="404040"/>
                        <w:spacing w:val="-8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the</w:t>
                    </w:r>
                    <w:r>
                      <w:rPr>
                        <w:color w:val="404040"/>
                        <w:spacing w:val="-7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company’s</w:t>
                    </w:r>
                    <w:r>
                      <w:rPr>
                        <w:color w:val="404040"/>
                        <w:spacing w:val="-5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ability</w:t>
                    </w:r>
                    <w:r>
                      <w:rPr>
                        <w:color w:val="404040"/>
                        <w:spacing w:val="-8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to</w:t>
                    </w:r>
                    <w:r>
                      <w:rPr>
                        <w:color w:val="404040"/>
                        <w:spacing w:val="-6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generate</w:t>
                    </w:r>
                    <w:r>
                      <w:rPr>
                        <w:color w:val="404040"/>
                        <w:spacing w:val="-5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returns</w:t>
                    </w:r>
                    <w:r>
                      <w:rPr>
                        <w:color w:val="404040"/>
                        <w:spacing w:val="-7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for</w:t>
                    </w:r>
                    <w:r>
                      <w:rPr>
                        <w:color w:val="404040"/>
                        <w:spacing w:val="-9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its</w:t>
                    </w:r>
                    <w:r>
                      <w:rPr>
                        <w:color w:val="404040"/>
                        <w:spacing w:val="-54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shareholders.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It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typically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compares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a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return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metric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versus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certain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balance sheet</w:t>
                    </w:r>
                    <w:r>
                      <w:rPr>
                        <w:color w:val="404040"/>
                        <w:spacing w:val="2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items.</w:t>
                    </w:r>
                  </w:p>
                  <w:p w14:paraId="30EFFC40" w14:textId="77777777" w:rsidR="00A466A7" w:rsidRDefault="00A466A7">
                    <w:pPr>
                      <w:spacing w:before="7"/>
                      <w:rPr>
                        <w:sz w:val="25"/>
                      </w:rPr>
                    </w:pPr>
                  </w:p>
                  <w:p w14:paraId="01ACF8BF" w14:textId="77777777" w:rsidR="00A466A7" w:rsidRDefault="00E30009">
                    <w:pPr>
                      <w:spacing w:line="285" w:lineRule="auto"/>
                      <w:ind w:left="282" w:right="5797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Return on Equity</w:t>
                    </w:r>
                    <w:r>
                      <w:rPr>
                        <w:rFonts w:ascii="Arial"/>
                        <w:color w:val="122D56"/>
                        <w:spacing w:val="-6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spacing w:val="-2"/>
                        <w:w w:val="105"/>
                        <w:sz w:val="23"/>
                      </w:rPr>
                      <w:t>Return</w:t>
                    </w:r>
                    <w:r>
                      <w:rPr>
                        <w:rFonts w:ascii="Arial"/>
                        <w:color w:val="122D56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spacing w:val="-2"/>
                        <w:w w:val="105"/>
                        <w:sz w:val="23"/>
                      </w:rPr>
                      <w:t>on</w:t>
                    </w:r>
                    <w:r>
                      <w:rPr>
                        <w:rFonts w:ascii="Arial"/>
                        <w:color w:val="122D56"/>
                        <w:spacing w:val="-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spacing w:val="-2"/>
                        <w:w w:val="105"/>
                        <w:sz w:val="23"/>
                      </w:rPr>
                      <w:t>Assets</w:t>
                    </w:r>
                  </w:p>
                  <w:p w14:paraId="63CF7487" w14:textId="77777777" w:rsidR="00A466A7" w:rsidRDefault="00E30009">
                    <w:pPr>
                      <w:spacing w:line="261" w:lineRule="exact"/>
                      <w:ind w:left="282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Return</w:t>
                    </w:r>
                    <w:r>
                      <w:rPr>
                        <w:rFonts w:ascii="Arial"/>
                        <w:color w:val="122D56"/>
                        <w:spacing w:val="-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on</w:t>
                    </w:r>
                    <w:r>
                      <w:rPr>
                        <w:rFonts w:ascii="Arial"/>
                        <w:color w:val="122D56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Capital</w:t>
                    </w:r>
                    <w:r>
                      <w:rPr>
                        <w:rFonts w:ascii="Arial"/>
                        <w:color w:val="122D56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Employed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D525725" w14:textId="77777777" w:rsidR="00A466A7" w:rsidRDefault="00A466A7">
      <w:pPr>
        <w:pStyle w:val="a3"/>
        <w:rPr>
          <w:sz w:val="20"/>
        </w:rPr>
      </w:pPr>
    </w:p>
    <w:p w14:paraId="3AE60514" w14:textId="77777777" w:rsidR="00A466A7" w:rsidRDefault="00E30009">
      <w:pPr>
        <w:pStyle w:val="a3"/>
        <w:rPr>
          <w:sz w:val="11"/>
        </w:rPr>
      </w:pPr>
      <w:r>
        <w:pict w14:anchorId="37C2BC27">
          <v:group id="docshapegroup49" o:spid="_x0000_s2185" style="position:absolute;margin-left:168.9pt;margin-top:7.95pt;width:394.55pt;height:181.5pt;z-index:-15716864;mso-wrap-distance-left:0;mso-wrap-distance-right:0;mso-position-horizontal-relative:page" coordorigin="3378,159" coordsize="7891,3630">
            <v:shape id="docshape50" o:spid="_x0000_s2187" style="position:absolute;left:3385;top:166;width:7876;height:3615" coordorigin="3385,166" coordsize="7876,3615" path="m3385,216r4,-20l3399,181r16,-11l3434,166r7778,l11231,170r16,11l11257,196r4,20l11261,3732r-4,19l11247,3767r-16,10l11212,3781r-7778,l3415,3777r-16,-10l3389,3751r-4,-19l3385,216xe" filled="f" strokecolor="#e6e7e8">
              <v:path arrowok="t"/>
            </v:shape>
            <v:shape id="docshape51" o:spid="_x0000_s2186" type="#_x0000_t202" style="position:absolute;left:3407;top:185;width:7831;height:3578" filled="f" stroked="f">
              <v:textbox inset="0,0,0,0">
                <w:txbxContent>
                  <w:p w14:paraId="72F3104A" w14:textId="77777777" w:rsidR="00A466A7" w:rsidRDefault="00A466A7">
                    <w:pPr>
                      <w:spacing w:before="1"/>
                      <w:rPr>
                        <w:sz w:val="26"/>
                      </w:rPr>
                    </w:pPr>
                  </w:p>
                  <w:p w14:paraId="71C4DC5E" w14:textId="77777777" w:rsidR="00A466A7" w:rsidRDefault="00E30009">
                    <w:pPr>
                      <w:ind w:left="284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9611C"/>
                        <w:sz w:val="23"/>
                      </w:rPr>
                      <w:t>B.</w:t>
                    </w:r>
                    <w:r>
                      <w:rPr>
                        <w:rFonts w:ascii="Arial"/>
                        <w:b/>
                        <w:color w:val="F9611C"/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9611C"/>
                        <w:sz w:val="23"/>
                      </w:rPr>
                      <w:t>Margin</w:t>
                    </w:r>
                    <w:r>
                      <w:rPr>
                        <w:rFonts w:ascii="Arial"/>
                        <w:b/>
                        <w:color w:val="F9611C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9611C"/>
                        <w:sz w:val="23"/>
                      </w:rPr>
                      <w:t>Ratios</w:t>
                    </w:r>
                  </w:p>
                  <w:p w14:paraId="2846FB29" w14:textId="77777777" w:rsidR="00A466A7" w:rsidRDefault="00E30009">
                    <w:pPr>
                      <w:spacing w:before="45" w:line="268" w:lineRule="auto"/>
                      <w:ind w:left="284" w:right="279"/>
                      <w:jc w:val="both"/>
                      <w:rPr>
                        <w:sz w:val="23"/>
                      </w:rPr>
                    </w:pPr>
                    <w:r>
                      <w:rPr>
                        <w:color w:val="404040"/>
                        <w:w w:val="110"/>
                        <w:sz w:val="23"/>
                      </w:rPr>
                      <w:t>Margin ratios represent the company’s ability to convert sales into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profits</w:t>
                    </w:r>
                    <w:r>
                      <w:rPr>
                        <w:color w:val="404040"/>
                        <w:spacing w:val="-5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at</w:t>
                    </w:r>
                    <w:r>
                      <w:rPr>
                        <w:color w:val="404040"/>
                        <w:spacing w:val="-4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various</w:t>
                    </w:r>
                    <w:r>
                      <w:rPr>
                        <w:color w:val="404040"/>
                        <w:spacing w:val="-4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degrees</w:t>
                    </w:r>
                    <w:r>
                      <w:rPr>
                        <w:color w:val="404040"/>
                        <w:spacing w:val="-4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of</w:t>
                    </w:r>
                    <w:r>
                      <w:rPr>
                        <w:color w:val="404040"/>
                        <w:spacing w:val="-4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measurement.</w:t>
                    </w:r>
                    <w:r>
                      <w:rPr>
                        <w:color w:val="404040"/>
                        <w:spacing w:val="-4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Margin</w:t>
                    </w:r>
                    <w:r>
                      <w:rPr>
                        <w:color w:val="404040"/>
                        <w:spacing w:val="-3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ratios</w:t>
                    </w:r>
                    <w:r>
                      <w:rPr>
                        <w:color w:val="404040"/>
                        <w:spacing w:val="-3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typically</w:t>
                    </w:r>
                    <w:r>
                      <w:rPr>
                        <w:color w:val="404040"/>
                        <w:spacing w:val="-5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look</w:t>
                    </w:r>
                    <w:r>
                      <w:rPr>
                        <w:color w:val="404040"/>
                        <w:spacing w:val="-55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at</w:t>
                    </w:r>
                    <w:r>
                      <w:rPr>
                        <w:color w:val="404040"/>
                        <w:spacing w:val="-10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certain</w:t>
                    </w:r>
                    <w:r>
                      <w:rPr>
                        <w:color w:val="404040"/>
                        <w:spacing w:val="-1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returns</w:t>
                    </w:r>
                    <w:r>
                      <w:rPr>
                        <w:color w:val="404040"/>
                        <w:spacing w:val="-10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when</w:t>
                    </w:r>
                    <w:r>
                      <w:rPr>
                        <w:color w:val="404040"/>
                        <w:spacing w:val="-1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compared</w:t>
                    </w:r>
                    <w:r>
                      <w:rPr>
                        <w:color w:val="404040"/>
                        <w:spacing w:val="-12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to</w:t>
                    </w:r>
                    <w:r>
                      <w:rPr>
                        <w:color w:val="404040"/>
                        <w:spacing w:val="-1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the</w:t>
                    </w:r>
                    <w:r>
                      <w:rPr>
                        <w:color w:val="404040"/>
                        <w:spacing w:val="-9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top</w:t>
                    </w:r>
                    <w:r>
                      <w:rPr>
                        <w:color w:val="404040"/>
                        <w:spacing w:val="-12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line</w:t>
                    </w:r>
                    <w:r>
                      <w:rPr>
                        <w:color w:val="404040"/>
                        <w:spacing w:val="-10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(revenue).</w:t>
                    </w:r>
                    <w:r>
                      <w:rPr>
                        <w:color w:val="404040"/>
                        <w:spacing w:val="-12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Typically,</w:t>
                    </w:r>
                    <w:r>
                      <w:rPr>
                        <w:color w:val="404040"/>
                        <w:spacing w:val="-10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it</w:t>
                    </w:r>
                    <w:r>
                      <w:rPr>
                        <w:color w:val="404040"/>
                        <w:spacing w:val="-54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compares income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statement items.</w:t>
                    </w:r>
                  </w:p>
                  <w:p w14:paraId="461E14DB" w14:textId="77777777" w:rsidR="00A466A7" w:rsidRDefault="00A466A7">
                    <w:pPr>
                      <w:spacing w:before="7"/>
                      <w:rPr>
                        <w:sz w:val="25"/>
                      </w:rPr>
                    </w:pPr>
                  </w:p>
                  <w:p w14:paraId="0B1301E9" w14:textId="77777777" w:rsidR="00A466A7" w:rsidRDefault="00E30009">
                    <w:pPr>
                      <w:spacing w:line="283" w:lineRule="auto"/>
                      <w:ind w:left="284" w:right="4998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Gross Margin Ratio</w:t>
                    </w:r>
                    <w:r>
                      <w:rPr>
                        <w:rFonts w:ascii="Arial"/>
                        <w:color w:val="122D56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Operating</w:t>
                    </w:r>
                    <w:r>
                      <w:rPr>
                        <w:rFonts w:ascii="Arial"/>
                        <w:color w:val="122D56"/>
                        <w:spacing w:val="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Profit</w:t>
                    </w:r>
                    <w:r>
                      <w:rPr>
                        <w:rFonts w:ascii="Arial"/>
                        <w:color w:val="122D56"/>
                        <w:spacing w:val="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Margin</w:t>
                    </w:r>
                    <w:r>
                      <w:rPr>
                        <w:rFonts w:ascii="Arial"/>
                        <w:color w:val="122D56"/>
                        <w:spacing w:val="-6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Net</w:t>
                    </w:r>
                    <w:r>
                      <w:rPr>
                        <w:rFonts w:ascii="Arial"/>
                        <w:color w:val="122D56"/>
                        <w:spacing w:val="-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Profit</w:t>
                    </w:r>
                    <w:r>
                      <w:rPr>
                        <w:rFonts w:ascii="Arial"/>
                        <w:color w:val="122D56"/>
                        <w:spacing w:val="-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Margin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55D938E" w14:textId="77777777" w:rsidR="00A466A7" w:rsidRDefault="00A466A7">
      <w:pPr>
        <w:rPr>
          <w:sz w:val="11"/>
        </w:rPr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11F26669" w14:textId="77777777" w:rsidR="00A466A7" w:rsidRDefault="00A466A7">
      <w:pPr>
        <w:pStyle w:val="a3"/>
        <w:spacing w:before="5"/>
        <w:rPr>
          <w:sz w:val="15"/>
        </w:rPr>
      </w:pPr>
    </w:p>
    <w:p w14:paraId="1B4F89FC" w14:textId="77777777" w:rsidR="00A466A7" w:rsidRDefault="00E30009">
      <w:pPr>
        <w:pStyle w:val="2"/>
      </w:pPr>
      <w:bookmarkStart w:id="5" w:name="_bookmark5"/>
      <w:bookmarkEnd w:id="5"/>
      <w:r>
        <w:rPr>
          <w:color w:val="122D56"/>
          <w:w w:val="105"/>
        </w:rPr>
        <w:t>Return</w:t>
      </w:r>
      <w:r>
        <w:rPr>
          <w:color w:val="122D56"/>
          <w:spacing w:val="-8"/>
          <w:w w:val="105"/>
        </w:rPr>
        <w:t xml:space="preserve"> </w:t>
      </w:r>
      <w:r>
        <w:rPr>
          <w:color w:val="122D56"/>
          <w:w w:val="105"/>
        </w:rPr>
        <w:t>on</w:t>
      </w:r>
      <w:r>
        <w:rPr>
          <w:color w:val="122D56"/>
          <w:spacing w:val="-7"/>
          <w:w w:val="105"/>
        </w:rPr>
        <w:t xml:space="preserve"> </w:t>
      </w:r>
      <w:r>
        <w:rPr>
          <w:color w:val="122D56"/>
          <w:w w:val="105"/>
        </w:rPr>
        <w:t>Equity</w:t>
      </w:r>
    </w:p>
    <w:p w14:paraId="556D5918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5EFFD1AC" w14:textId="77777777" w:rsidR="00A466A7" w:rsidRDefault="00E30009">
      <w:pPr>
        <w:pStyle w:val="a3"/>
        <w:spacing w:before="38" w:line="266" w:lineRule="auto"/>
        <w:ind w:left="520" w:right="454"/>
        <w:jc w:val="both"/>
      </w:pPr>
      <w:r>
        <w:rPr>
          <w:color w:val="404040"/>
          <w:w w:val="110"/>
        </w:rPr>
        <w:t>Return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on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equity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measure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company’s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annual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return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(net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income)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divided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by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value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total shareholders’ equity, expressed as a percentage (</w:t>
      </w:r>
      <w:proofErr w:type="gramStart"/>
      <w:r>
        <w:rPr>
          <w:color w:val="404040"/>
          <w:w w:val="110"/>
        </w:rPr>
        <w:t>e.g.</w:t>
      </w:r>
      <w:proofErr w:type="gramEnd"/>
      <w:r>
        <w:rPr>
          <w:color w:val="404040"/>
          <w:w w:val="110"/>
        </w:rPr>
        <w:t xml:space="preserve"> 10%). Alternatively, ROE can also be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spacing w:val="-1"/>
          <w:w w:val="110"/>
        </w:rPr>
        <w:t>derived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by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dividing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the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firm’s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dividend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growth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rate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by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earnings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retention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rate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(1-dividend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payout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ratio). There are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several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ROE drivers, and we will further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breakdown the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ratio.</w:t>
      </w:r>
    </w:p>
    <w:p w14:paraId="171B992A" w14:textId="77777777" w:rsidR="00A466A7" w:rsidRDefault="00A466A7">
      <w:pPr>
        <w:pStyle w:val="a3"/>
        <w:spacing w:before="8"/>
        <w:rPr>
          <w:sz w:val="42"/>
        </w:rPr>
      </w:pPr>
    </w:p>
    <w:p w14:paraId="18CFA665" w14:textId="77777777" w:rsidR="00A466A7" w:rsidRDefault="00E30009">
      <w:pPr>
        <w:pStyle w:val="4"/>
      </w:pPr>
      <w:r>
        <w:rPr>
          <w:color w:val="122D56"/>
          <w:w w:val="110"/>
        </w:rPr>
        <w:t>Formula</w:t>
      </w:r>
    </w:p>
    <w:p w14:paraId="712F24C4" w14:textId="77777777" w:rsidR="00A466A7" w:rsidRDefault="00A466A7">
      <w:pPr>
        <w:pStyle w:val="a3"/>
        <w:rPr>
          <w:sz w:val="20"/>
        </w:rPr>
      </w:pPr>
    </w:p>
    <w:p w14:paraId="38A25642" w14:textId="77777777" w:rsidR="00A466A7" w:rsidRDefault="00A466A7">
      <w:pPr>
        <w:pStyle w:val="a3"/>
        <w:rPr>
          <w:sz w:val="20"/>
        </w:rPr>
      </w:pPr>
    </w:p>
    <w:p w14:paraId="46D400E9" w14:textId="77777777" w:rsidR="00A466A7" w:rsidRDefault="00E30009">
      <w:pPr>
        <w:pStyle w:val="a3"/>
        <w:spacing w:before="4"/>
        <w:rPr>
          <w:sz w:val="18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44B8EFFF" wp14:editId="05DBDC96">
            <wp:simplePos x="0" y="0"/>
            <wp:positionH relativeFrom="page">
              <wp:posOffset>792217</wp:posOffset>
            </wp:positionH>
            <wp:positionV relativeFrom="paragraph">
              <wp:posOffset>157697</wp:posOffset>
            </wp:positionV>
            <wp:extent cx="6138307" cy="1210627"/>
            <wp:effectExtent l="0" t="0" r="0" b="0"/>
            <wp:wrapTopAndBottom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307" cy="1210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3C9CE" w14:textId="77777777" w:rsidR="00A466A7" w:rsidRDefault="00A466A7">
      <w:pPr>
        <w:pStyle w:val="a3"/>
        <w:rPr>
          <w:sz w:val="67"/>
        </w:rPr>
      </w:pPr>
    </w:p>
    <w:p w14:paraId="33D1B18A" w14:textId="77777777" w:rsidR="00A466A7" w:rsidRDefault="00E30009">
      <w:pPr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0E94BC79" w14:textId="77777777" w:rsidR="00A466A7" w:rsidRDefault="00E30009">
      <w:pPr>
        <w:pStyle w:val="a3"/>
        <w:spacing w:before="39" w:line="268" w:lineRule="auto"/>
        <w:ind w:left="520" w:right="456"/>
        <w:jc w:val="both"/>
      </w:pPr>
      <w:r>
        <w:rPr>
          <w:color w:val="404040"/>
          <w:w w:val="105"/>
        </w:rPr>
        <w:t>ROE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provides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a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simple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metric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for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evaluating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returns.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By</w:t>
      </w:r>
      <w:r>
        <w:rPr>
          <w:color w:val="404040"/>
          <w:spacing w:val="1"/>
          <w:w w:val="105"/>
        </w:rPr>
        <w:t xml:space="preserve"> </w:t>
      </w:r>
      <w:proofErr w:type="gramStart"/>
      <w:r>
        <w:rPr>
          <w:color w:val="404040"/>
          <w:w w:val="105"/>
        </w:rPr>
        <w:t>comparing  a</w:t>
      </w:r>
      <w:proofErr w:type="gramEnd"/>
      <w:r>
        <w:rPr>
          <w:color w:val="404040"/>
          <w:w w:val="105"/>
        </w:rPr>
        <w:t xml:space="preserve">  company’s  ROE  to  the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industry’s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average,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it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is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possible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to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pinpoint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a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company’s competitive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advantage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(or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lack  of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competitive</w:t>
      </w:r>
      <w:r>
        <w:rPr>
          <w:color w:val="404040"/>
          <w:spacing w:val="4"/>
          <w:w w:val="105"/>
        </w:rPr>
        <w:t xml:space="preserve"> </w:t>
      </w:r>
      <w:r>
        <w:rPr>
          <w:color w:val="404040"/>
          <w:w w:val="105"/>
        </w:rPr>
        <w:t>advantage).</w:t>
      </w:r>
    </w:p>
    <w:p w14:paraId="7B0F306A" w14:textId="77777777" w:rsidR="00A466A7" w:rsidRDefault="00E30009">
      <w:pPr>
        <w:pStyle w:val="a3"/>
        <w:spacing w:line="268" w:lineRule="auto"/>
        <w:ind w:left="520" w:right="458"/>
        <w:jc w:val="both"/>
      </w:pPr>
      <w:r>
        <w:rPr>
          <w:color w:val="404040"/>
          <w:w w:val="110"/>
        </w:rPr>
        <w:t>As it uses net income as the numerator, return on equity (ROE) looks at the firm’s bottom line to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gauge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overall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profitability for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firm’s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owners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and investors.</w:t>
      </w:r>
    </w:p>
    <w:p w14:paraId="10C15722" w14:textId="77777777" w:rsidR="00A466A7" w:rsidRDefault="00A466A7">
      <w:pPr>
        <w:pStyle w:val="a3"/>
        <w:spacing w:before="1"/>
        <w:rPr>
          <w:sz w:val="25"/>
        </w:rPr>
      </w:pPr>
    </w:p>
    <w:p w14:paraId="64387A4F" w14:textId="77777777" w:rsidR="00A466A7" w:rsidRDefault="00E30009">
      <w:pPr>
        <w:pStyle w:val="a3"/>
        <w:spacing w:line="266" w:lineRule="auto"/>
        <w:ind w:left="520" w:right="459"/>
        <w:jc w:val="both"/>
      </w:pPr>
      <w:r>
        <w:rPr>
          <w:color w:val="404040"/>
          <w:w w:val="110"/>
        </w:rPr>
        <w:t>As an investor, this is</w:t>
      </w:r>
      <w:r>
        <w:rPr>
          <w:color w:val="404040"/>
          <w:w w:val="110"/>
        </w:rPr>
        <w:t xml:space="preserve"> an essential ratio to look at as it ultimately determines how attractive an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investment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is.</w:t>
      </w:r>
      <w:r>
        <w:rPr>
          <w:color w:val="404040"/>
          <w:spacing w:val="38"/>
          <w:w w:val="110"/>
        </w:rPr>
        <w:t xml:space="preserve"> </w:t>
      </w:r>
      <w:r>
        <w:rPr>
          <w:color w:val="404040"/>
          <w:w w:val="110"/>
        </w:rPr>
        <w:t>Return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on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equity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product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asset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efficiency,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profitability,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financial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leverage.</w:t>
      </w:r>
    </w:p>
    <w:p w14:paraId="65B90310" w14:textId="77777777" w:rsidR="00A466A7" w:rsidRDefault="00A466A7">
      <w:pPr>
        <w:spacing w:line="266" w:lineRule="auto"/>
        <w:jc w:val="both"/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05B758E7" w14:textId="77777777" w:rsidR="00A466A7" w:rsidRDefault="00A466A7">
      <w:pPr>
        <w:pStyle w:val="a3"/>
        <w:spacing w:before="5"/>
        <w:rPr>
          <w:sz w:val="15"/>
        </w:rPr>
      </w:pPr>
    </w:p>
    <w:p w14:paraId="65DA5275" w14:textId="77777777" w:rsidR="00A466A7" w:rsidRDefault="00E30009">
      <w:pPr>
        <w:pStyle w:val="2"/>
      </w:pPr>
      <w:bookmarkStart w:id="6" w:name="_bookmark6"/>
      <w:bookmarkEnd w:id="6"/>
      <w:r>
        <w:rPr>
          <w:color w:val="122D56"/>
        </w:rPr>
        <w:t>Return</w:t>
      </w:r>
      <w:r>
        <w:rPr>
          <w:color w:val="122D56"/>
          <w:spacing w:val="45"/>
        </w:rPr>
        <w:t xml:space="preserve"> </w:t>
      </w:r>
      <w:r>
        <w:rPr>
          <w:color w:val="122D56"/>
        </w:rPr>
        <w:t>on</w:t>
      </w:r>
      <w:r>
        <w:rPr>
          <w:color w:val="122D56"/>
          <w:spacing w:val="46"/>
        </w:rPr>
        <w:t xml:space="preserve"> </w:t>
      </w:r>
      <w:r>
        <w:rPr>
          <w:color w:val="122D56"/>
        </w:rPr>
        <w:t>Assets</w:t>
      </w:r>
    </w:p>
    <w:p w14:paraId="039A49B8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510ACAF2" w14:textId="77777777" w:rsidR="00A466A7" w:rsidRDefault="00E30009">
      <w:pPr>
        <w:pStyle w:val="a3"/>
        <w:spacing w:before="38" w:line="268" w:lineRule="auto"/>
        <w:ind w:left="520" w:right="454"/>
        <w:jc w:val="both"/>
      </w:pPr>
      <w:r>
        <w:rPr>
          <w:color w:val="404040"/>
          <w:w w:val="110"/>
        </w:rPr>
        <w:t>Return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on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assets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(ROA)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type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profitability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that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measures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profitability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business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in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relation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total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assets.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This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indicates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how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well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performing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by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comparing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05"/>
        </w:rPr>
        <w:t>profit (net income) it’s generating to the total capital it has invested in assets.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The higher the return,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10"/>
        </w:rPr>
        <w:t>the more productive and efficient the management is in utilizing economic resources. Below is a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breakdown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ROA formula.</w:t>
      </w:r>
    </w:p>
    <w:p w14:paraId="26187B1C" w14:textId="77777777" w:rsidR="00A466A7" w:rsidRDefault="00A466A7">
      <w:pPr>
        <w:pStyle w:val="a3"/>
        <w:spacing w:before="10"/>
        <w:rPr>
          <w:sz w:val="41"/>
        </w:rPr>
      </w:pPr>
    </w:p>
    <w:p w14:paraId="1437A8CE" w14:textId="77777777" w:rsidR="00A466A7" w:rsidRDefault="00E30009">
      <w:pPr>
        <w:pStyle w:val="4"/>
      </w:pPr>
      <w:r>
        <w:rPr>
          <w:color w:val="122D56"/>
          <w:w w:val="110"/>
        </w:rPr>
        <w:t>Formula</w:t>
      </w:r>
    </w:p>
    <w:p w14:paraId="3653B330" w14:textId="77777777" w:rsidR="00A466A7" w:rsidRDefault="00A466A7">
      <w:pPr>
        <w:pStyle w:val="a3"/>
        <w:rPr>
          <w:sz w:val="20"/>
        </w:rPr>
      </w:pPr>
    </w:p>
    <w:p w14:paraId="440E15CC" w14:textId="77777777" w:rsidR="00A466A7" w:rsidRDefault="00A466A7">
      <w:pPr>
        <w:pStyle w:val="a3"/>
        <w:rPr>
          <w:sz w:val="20"/>
        </w:rPr>
      </w:pPr>
    </w:p>
    <w:p w14:paraId="6B671962" w14:textId="77777777" w:rsidR="00A466A7" w:rsidRDefault="00E30009">
      <w:pPr>
        <w:pStyle w:val="a3"/>
        <w:spacing w:before="4"/>
        <w:rPr>
          <w:sz w:val="24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5EAA1CE3" wp14:editId="3F232BB9">
            <wp:simplePos x="0" y="0"/>
            <wp:positionH relativeFrom="page">
              <wp:posOffset>1088183</wp:posOffset>
            </wp:positionH>
            <wp:positionV relativeFrom="paragraph">
              <wp:posOffset>204029</wp:posOffset>
            </wp:positionV>
            <wp:extent cx="5633071" cy="1311783"/>
            <wp:effectExtent l="0" t="0" r="0" b="0"/>
            <wp:wrapTopAndBottom/>
            <wp:docPr id="1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071" cy="131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45C27B" w14:textId="77777777" w:rsidR="00A466A7" w:rsidRDefault="00A466A7">
      <w:pPr>
        <w:pStyle w:val="a3"/>
        <w:rPr>
          <w:sz w:val="54"/>
        </w:rPr>
      </w:pPr>
    </w:p>
    <w:p w14:paraId="2842C885" w14:textId="77777777" w:rsidR="00A466A7" w:rsidRDefault="00E30009">
      <w:pPr>
        <w:spacing w:before="468"/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25135615" w14:textId="77777777" w:rsidR="00A466A7" w:rsidRDefault="00E30009">
      <w:pPr>
        <w:pStyle w:val="a3"/>
        <w:spacing w:before="36" w:line="268" w:lineRule="auto"/>
        <w:ind w:left="520" w:right="455"/>
        <w:jc w:val="both"/>
      </w:pPr>
      <w:r>
        <w:rPr>
          <w:color w:val="404040"/>
          <w:w w:val="110"/>
        </w:rPr>
        <w:t>The ROA formula is an important ratio in analyzing a company’s profitability. The ratio is typically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used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when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comparing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company’s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performance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between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periods,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or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when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comparing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two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different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companies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similar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size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industry.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Note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that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it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very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important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consider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scale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of a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business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and 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operations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performed when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comparing two different firms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using ROA.</w:t>
      </w:r>
    </w:p>
    <w:p w14:paraId="71DA2D35" w14:textId="77777777" w:rsidR="00A466A7" w:rsidRDefault="00A466A7">
      <w:pPr>
        <w:pStyle w:val="a3"/>
        <w:spacing w:before="4"/>
        <w:rPr>
          <w:sz w:val="25"/>
        </w:rPr>
      </w:pPr>
    </w:p>
    <w:p w14:paraId="5A053254" w14:textId="77777777" w:rsidR="00A466A7" w:rsidRDefault="00E30009">
      <w:pPr>
        <w:pStyle w:val="a3"/>
        <w:spacing w:line="266" w:lineRule="auto"/>
        <w:ind w:left="520" w:right="456"/>
        <w:jc w:val="both"/>
      </w:pPr>
      <w:r>
        <w:rPr>
          <w:color w:val="404040"/>
          <w:w w:val="110"/>
        </w:rPr>
        <w:t>Typically,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different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industries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have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different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ROAs.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Industries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that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are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capital-intensive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require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high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value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fixed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assets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for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operations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will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generally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have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lower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ROA,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as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their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large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asset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base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spacing w:val="-1"/>
          <w:w w:val="110"/>
        </w:rPr>
        <w:t>will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increase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denominator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formula.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However,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with</w:t>
      </w:r>
      <w:r>
        <w:rPr>
          <w:color w:val="404040"/>
          <w:spacing w:val="-14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large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asset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base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can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have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large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ROA,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if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their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income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high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enough,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it is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all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relative.</w:t>
      </w:r>
    </w:p>
    <w:p w14:paraId="1468A5E6" w14:textId="77777777" w:rsidR="00A466A7" w:rsidRDefault="00A466A7">
      <w:pPr>
        <w:spacing w:line="266" w:lineRule="auto"/>
        <w:jc w:val="both"/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0DB112D1" w14:textId="77777777" w:rsidR="00A466A7" w:rsidRDefault="00A466A7">
      <w:pPr>
        <w:pStyle w:val="a3"/>
        <w:spacing w:before="5"/>
        <w:rPr>
          <w:sz w:val="15"/>
        </w:rPr>
      </w:pPr>
    </w:p>
    <w:p w14:paraId="5D2BA07C" w14:textId="77777777" w:rsidR="00A466A7" w:rsidRDefault="00E30009">
      <w:pPr>
        <w:pStyle w:val="2"/>
      </w:pPr>
      <w:bookmarkStart w:id="7" w:name="_bookmark7"/>
      <w:bookmarkEnd w:id="7"/>
      <w:r>
        <w:rPr>
          <w:color w:val="122D56"/>
          <w:w w:val="105"/>
        </w:rPr>
        <w:t>Return</w:t>
      </w:r>
      <w:r>
        <w:rPr>
          <w:color w:val="122D56"/>
          <w:spacing w:val="-24"/>
          <w:w w:val="105"/>
        </w:rPr>
        <w:t xml:space="preserve"> </w:t>
      </w:r>
      <w:r>
        <w:rPr>
          <w:color w:val="122D56"/>
          <w:w w:val="105"/>
        </w:rPr>
        <w:t>on</w:t>
      </w:r>
      <w:r>
        <w:rPr>
          <w:color w:val="122D56"/>
          <w:spacing w:val="-23"/>
          <w:w w:val="105"/>
        </w:rPr>
        <w:t xml:space="preserve"> </w:t>
      </w:r>
      <w:r>
        <w:rPr>
          <w:color w:val="122D56"/>
          <w:w w:val="105"/>
        </w:rPr>
        <w:t>Capital</w:t>
      </w:r>
      <w:r>
        <w:rPr>
          <w:color w:val="122D56"/>
          <w:spacing w:val="-22"/>
          <w:w w:val="105"/>
        </w:rPr>
        <w:t xml:space="preserve"> </w:t>
      </w:r>
      <w:r>
        <w:rPr>
          <w:color w:val="122D56"/>
          <w:w w:val="105"/>
        </w:rPr>
        <w:t>Employed</w:t>
      </w:r>
    </w:p>
    <w:p w14:paraId="6DB8969A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5D767ED1" w14:textId="77777777" w:rsidR="00A466A7" w:rsidRDefault="00E30009">
      <w:pPr>
        <w:pStyle w:val="a3"/>
        <w:spacing w:before="38" w:line="266" w:lineRule="auto"/>
        <w:ind w:left="520" w:right="456"/>
        <w:jc w:val="both"/>
      </w:pPr>
      <w:r>
        <w:rPr>
          <w:color w:val="404040"/>
          <w:w w:val="105"/>
        </w:rPr>
        <w:t>Return</w:t>
      </w:r>
      <w:r>
        <w:rPr>
          <w:color w:val="404040"/>
          <w:spacing w:val="24"/>
          <w:w w:val="105"/>
        </w:rPr>
        <w:t xml:space="preserve"> </w:t>
      </w:r>
      <w:r>
        <w:rPr>
          <w:color w:val="404040"/>
          <w:w w:val="105"/>
        </w:rPr>
        <w:t>on</w:t>
      </w:r>
      <w:r>
        <w:rPr>
          <w:color w:val="404040"/>
          <w:spacing w:val="24"/>
          <w:w w:val="105"/>
        </w:rPr>
        <w:t xml:space="preserve"> </w:t>
      </w:r>
      <w:r>
        <w:rPr>
          <w:color w:val="404040"/>
          <w:w w:val="105"/>
        </w:rPr>
        <w:t>Capital</w:t>
      </w:r>
      <w:r>
        <w:rPr>
          <w:color w:val="404040"/>
          <w:spacing w:val="25"/>
          <w:w w:val="105"/>
        </w:rPr>
        <w:t xml:space="preserve"> </w:t>
      </w:r>
      <w:r>
        <w:rPr>
          <w:color w:val="404040"/>
          <w:w w:val="105"/>
        </w:rPr>
        <w:t>Employed</w:t>
      </w:r>
      <w:r>
        <w:rPr>
          <w:color w:val="404040"/>
          <w:spacing w:val="26"/>
          <w:w w:val="105"/>
        </w:rPr>
        <w:t xml:space="preserve"> </w:t>
      </w:r>
      <w:r>
        <w:rPr>
          <w:color w:val="404040"/>
          <w:w w:val="105"/>
        </w:rPr>
        <w:t>(ROCE)</w:t>
      </w:r>
      <w:r>
        <w:rPr>
          <w:color w:val="404040"/>
          <w:spacing w:val="28"/>
          <w:w w:val="105"/>
        </w:rPr>
        <w:t xml:space="preserve"> </w:t>
      </w:r>
      <w:r>
        <w:rPr>
          <w:color w:val="404040"/>
          <w:w w:val="105"/>
        </w:rPr>
        <w:t>is</w:t>
      </w:r>
      <w:r>
        <w:rPr>
          <w:color w:val="404040"/>
          <w:spacing w:val="25"/>
          <w:w w:val="105"/>
        </w:rPr>
        <w:t xml:space="preserve"> </w:t>
      </w:r>
      <w:r>
        <w:rPr>
          <w:color w:val="404040"/>
          <w:w w:val="105"/>
        </w:rPr>
        <w:t>a</w:t>
      </w:r>
      <w:r>
        <w:rPr>
          <w:color w:val="404040"/>
          <w:spacing w:val="25"/>
          <w:w w:val="105"/>
        </w:rPr>
        <w:t xml:space="preserve"> </w:t>
      </w:r>
      <w:r>
        <w:rPr>
          <w:color w:val="404040"/>
          <w:w w:val="105"/>
        </w:rPr>
        <w:t>profitability</w:t>
      </w:r>
      <w:r>
        <w:rPr>
          <w:color w:val="404040"/>
          <w:spacing w:val="26"/>
          <w:w w:val="105"/>
        </w:rPr>
        <w:t xml:space="preserve"> </w:t>
      </w:r>
      <w:r>
        <w:rPr>
          <w:color w:val="404040"/>
          <w:w w:val="105"/>
        </w:rPr>
        <w:t>ratio</w:t>
      </w:r>
      <w:r>
        <w:rPr>
          <w:color w:val="404040"/>
          <w:spacing w:val="29"/>
          <w:w w:val="105"/>
        </w:rPr>
        <w:t xml:space="preserve"> </w:t>
      </w:r>
      <w:r>
        <w:rPr>
          <w:color w:val="404040"/>
          <w:w w:val="105"/>
        </w:rPr>
        <w:t>that</w:t>
      </w:r>
      <w:r>
        <w:rPr>
          <w:color w:val="404040"/>
          <w:spacing w:val="27"/>
          <w:w w:val="105"/>
        </w:rPr>
        <w:t xml:space="preserve"> </w:t>
      </w:r>
      <w:r>
        <w:rPr>
          <w:color w:val="404040"/>
          <w:w w:val="105"/>
        </w:rPr>
        <w:t>measures</w:t>
      </w:r>
      <w:r>
        <w:rPr>
          <w:color w:val="404040"/>
          <w:spacing w:val="28"/>
          <w:w w:val="105"/>
        </w:rPr>
        <w:t xml:space="preserve"> </w:t>
      </w:r>
      <w:r>
        <w:rPr>
          <w:color w:val="404040"/>
          <w:w w:val="105"/>
        </w:rPr>
        <w:t>how</w:t>
      </w:r>
      <w:r>
        <w:rPr>
          <w:color w:val="404040"/>
          <w:spacing w:val="22"/>
          <w:w w:val="105"/>
        </w:rPr>
        <w:t xml:space="preserve"> </w:t>
      </w:r>
      <w:r>
        <w:rPr>
          <w:color w:val="404040"/>
          <w:w w:val="105"/>
        </w:rPr>
        <w:t>efficiently</w:t>
      </w:r>
      <w:r>
        <w:rPr>
          <w:color w:val="404040"/>
          <w:spacing w:val="27"/>
          <w:w w:val="105"/>
        </w:rPr>
        <w:t xml:space="preserve"> </w:t>
      </w:r>
      <w:r>
        <w:rPr>
          <w:color w:val="404040"/>
          <w:w w:val="105"/>
        </w:rPr>
        <w:t>a</w:t>
      </w:r>
      <w:r>
        <w:rPr>
          <w:color w:val="404040"/>
          <w:spacing w:val="21"/>
          <w:w w:val="105"/>
        </w:rPr>
        <w:t xml:space="preserve"> </w:t>
      </w:r>
      <w:r>
        <w:rPr>
          <w:color w:val="404040"/>
          <w:w w:val="105"/>
        </w:rPr>
        <w:t>company</w:t>
      </w:r>
      <w:r>
        <w:rPr>
          <w:color w:val="404040"/>
          <w:spacing w:val="-53"/>
          <w:w w:val="105"/>
        </w:rPr>
        <w:t xml:space="preserve"> </w:t>
      </w:r>
      <w:r>
        <w:rPr>
          <w:color w:val="404040"/>
          <w:w w:val="105"/>
        </w:rPr>
        <w:t>is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using its capital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to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generate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profits.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The</w:t>
      </w:r>
      <w:r>
        <w:rPr>
          <w:color w:val="404040"/>
          <w:spacing w:val="1"/>
          <w:w w:val="105"/>
        </w:rPr>
        <w:t xml:space="preserve"> </w:t>
      </w:r>
      <w:proofErr w:type="gramStart"/>
      <w:r>
        <w:rPr>
          <w:color w:val="404040"/>
          <w:w w:val="105"/>
        </w:rPr>
        <w:t>return  on</w:t>
      </w:r>
      <w:proofErr w:type="gramEnd"/>
      <w:r>
        <w:rPr>
          <w:color w:val="404040"/>
          <w:w w:val="105"/>
        </w:rPr>
        <w:t xml:space="preserve">  capital  employed  is  considered  one  of  the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best profitability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ratios and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is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commonly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used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by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investors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to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determine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whether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a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company  is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suitable</w:t>
      </w:r>
      <w:r>
        <w:rPr>
          <w:color w:val="404040"/>
          <w:spacing w:val="5"/>
          <w:w w:val="105"/>
        </w:rPr>
        <w:t xml:space="preserve"> </w:t>
      </w:r>
      <w:r>
        <w:rPr>
          <w:color w:val="404040"/>
          <w:w w:val="105"/>
        </w:rPr>
        <w:t>to</w:t>
      </w:r>
      <w:r>
        <w:rPr>
          <w:color w:val="404040"/>
          <w:spacing w:val="5"/>
          <w:w w:val="105"/>
        </w:rPr>
        <w:t xml:space="preserve"> </w:t>
      </w:r>
      <w:r>
        <w:rPr>
          <w:color w:val="404040"/>
          <w:w w:val="105"/>
        </w:rPr>
        <w:t>invest</w:t>
      </w:r>
      <w:r>
        <w:rPr>
          <w:color w:val="404040"/>
          <w:spacing w:val="3"/>
          <w:w w:val="105"/>
        </w:rPr>
        <w:t xml:space="preserve"> </w:t>
      </w:r>
      <w:r>
        <w:rPr>
          <w:color w:val="404040"/>
          <w:w w:val="105"/>
        </w:rPr>
        <w:t>in.</w:t>
      </w:r>
    </w:p>
    <w:p w14:paraId="25EBEEEB" w14:textId="77777777" w:rsidR="00A466A7" w:rsidRDefault="00A466A7">
      <w:pPr>
        <w:pStyle w:val="a3"/>
        <w:spacing w:before="8"/>
        <w:rPr>
          <w:sz w:val="42"/>
        </w:rPr>
      </w:pPr>
    </w:p>
    <w:p w14:paraId="673982CA" w14:textId="77777777" w:rsidR="00A466A7" w:rsidRDefault="00E30009">
      <w:pPr>
        <w:pStyle w:val="4"/>
      </w:pPr>
      <w:r>
        <w:rPr>
          <w:color w:val="122D56"/>
          <w:w w:val="110"/>
        </w:rPr>
        <w:t>Formula</w:t>
      </w:r>
    </w:p>
    <w:p w14:paraId="245B5BEC" w14:textId="77777777" w:rsidR="00A466A7" w:rsidRDefault="00A466A7">
      <w:pPr>
        <w:pStyle w:val="a3"/>
        <w:rPr>
          <w:sz w:val="20"/>
        </w:rPr>
      </w:pPr>
    </w:p>
    <w:p w14:paraId="5FE22CB9" w14:textId="77777777" w:rsidR="00A466A7" w:rsidRDefault="00A466A7">
      <w:pPr>
        <w:pStyle w:val="a3"/>
        <w:rPr>
          <w:sz w:val="20"/>
        </w:rPr>
      </w:pPr>
    </w:p>
    <w:p w14:paraId="02DA93B2" w14:textId="77777777" w:rsidR="00A466A7" w:rsidRDefault="00E30009">
      <w:pPr>
        <w:pStyle w:val="a3"/>
        <w:spacing w:before="5"/>
        <w:rPr>
          <w:sz w:val="25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43512A54" wp14:editId="1BD1B55B">
            <wp:simplePos x="0" y="0"/>
            <wp:positionH relativeFrom="page">
              <wp:posOffset>830674</wp:posOffset>
            </wp:positionH>
            <wp:positionV relativeFrom="paragraph">
              <wp:posOffset>212266</wp:posOffset>
            </wp:positionV>
            <wp:extent cx="6078606" cy="1848992"/>
            <wp:effectExtent l="0" t="0" r="0" b="0"/>
            <wp:wrapTopAndBottom/>
            <wp:docPr id="1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606" cy="184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60C904" w14:textId="77777777" w:rsidR="00A466A7" w:rsidRDefault="00A466A7">
      <w:pPr>
        <w:pStyle w:val="a3"/>
        <w:spacing w:before="10"/>
        <w:rPr>
          <w:sz w:val="79"/>
        </w:rPr>
      </w:pPr>
    </w:p>
    <w:p w14:paraId="1A0C5E86" w14:textId="77777777" w:rsidR="00A466A7" w:rsidRDefault="00E30009">
      <w:pPr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6792EA68" w14:textId="77777777" w:rsidR="00A466A7" w:rsidRDefault="00E30009">
      <w:pPr>
        <w:pStyle w:val="a3"/>
        <w:spacing w:before="36" w:line="268" w:lineRule="auto"/>
        <w:ind w:left="520" w:right="463"/>
        <w:jc w:val="both"/>
      </w:pPr>
      <w:r>
        <w:rPr>
          <w:color w:val="404040"/>
          <w:w w:val="110"/>
        </w:rPr>
        <w:t>The return on capital employed shows how much operating income is generated for each dollar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invested in capital. A higher ROCE is always more favorable as it implies that more profits are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gene</w:t>
      </w:r>
      <w:r>
        <w:rPr>
          <w:color w:val="404040"/>
          <w:w w:val="110"/>
        </w:rPr>
        <w:t>rated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per dollar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of capital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employed.</w:t>
      </w:r>
    </w:p>
    <w:p w14:paraId="0A378CAC" w14:textId="77777777" w:rsidR="00A466A7" w:rsidRDefault="00A466A7">
      <w:pPr>
        <w:pStyle w:val="a3"/>
        <w:spacing w:before="4"/>
        <w:rPr>
          <w:sz w:val="25"/>
        </w:rPr>
      </w:pPr>
    </w:p>
    <w:p w14:paraId="101C63C0" w14:textId="77777777" w:rsidR="00A466A7" w:rsidRDefault="00E30009">
      <w:pPr>
        <w:pStyle w:val="a3"/>
        <w:spacing w:before="1" w:line="268" w:lineRule="auto"/>
        <w:ind w:left="520" w:right="453"/>
        <w:jc w:val="both"/>
      </w:pPr>
      <w:r>
        <w:rPr>
          <w:color w:val="404040"/>
          <w:w w:val="110"/>
        </w:rPr>
        <w:t>As with any other financial ratios, calculating just the ROCE of a company is not enough. Other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profitability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ratios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such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as return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on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assets,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return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on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invested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capital,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and return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on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equity should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be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used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in conjunction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with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ROCE to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determine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whether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a company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truly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profitable or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not.</w:t>
      </w:r>
    </w:p>
    <w:p w14:paraId="2C2B783F" w14:textId="77777777" w:rsidR="00A466A7" w:rsidRDefault="00A466A7">
      <w:pPr>
        <w:spacing w:line="268" w:lineRule="auto"/>
        <w:jc w:val="both"/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1AB0C4E8" w14:textId="77777777" w:rsidR="00A466A7" w:rsidRDefault="00A466A7">
      <w:pPr>
        <w:pStyle w:val="a3"/>
        <w:spacing w:before="5"/>
        <w:rPr>
          <w:sz w:val="15"/>
        </w:rPr>
      </w:pPr>
    </w:p>
    <w:p w14:paraId="0A7EBEB8" w14:textId="77777777" w:rsidR="00A466A7" w:rsidRDefault="00E30009">
      <w:pPr>
        <w:pStyle w:val="2"/>
      </w:pPr>
      <w:bookmarkStart w:id="8" w:name="_bookmark8"/>
      <w:bookmarkEnd w:id="8"/>
      <w:r>
        <w:rPr>
          <w:color w:val="122D56"/>
        </w:rPr>
        <w:t>Gross</w:t>
      </w:r>
      <w:r>
        <w:rPr>
          <w:color w:val="122D56"/>
          <w:spacing w:val="60"/>
        </w:rPr>
        <w:t xml:space="preserve"> </w:t>
      </w:r>
      <w:r>
        <w:rPr>
          <w:color w:val="122D56"/>
        </w:rPr>
        <w:t>Margin</w:t>
      </w:r>
      <w:r>
        <w:rPr>
          <w:color w:val="122D56"/>
          <w:spacing w:val="61"/>
        </w:rPr>
        <w:t xml:space="preserve"> </w:t>
      </w:r>
      <w:r>
        <w:rPr>
          <w:color w:val="122D56"/>
        </w:rPr>
        <w:t>Ratio</w:t>
      </w:r>
    </w:p>
    <w:p w14:paraId="3B67426E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036C4889" w14:textId="77777777" w:rsidR="00A466A7" w:rsidRDefault="00E30009">
      <w:pPr>
        <w:pStyle w:val="a3"/>
        <w:spacing w:before="38" w:line="268" w:lineRule="auto"/>
        <w:ind w:left="520" w:right="453"/>
        <w:jc w:val="both"/>
      </w:pPr>
      <w:r>
        <w:rPr>
          <w:color w:val="404040"/>
          <w:w w:val="110"/>
        </w:rPr>
        <w:t xml:space="preserve">The gross margin ratio, also known as the gross profit margin ratio, is a </w:t>
      </w:r>
      <w:r>
        <w:rPr>
          <w:w w:val="110"/>
        </w:rPr>
        <w:t xml:space="preserve">profitability ratio </w:t>
      </w:r>
      <w:r>
        <w:rPr>
          <w:color w:val="404040"/>
          <w:w w:val="110"/>
        </w:rPr>
        <w:t>that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 xml:space="preserve">compares the gross margin of a company to its </w:t>
      </w:r>
      <w:r>
        <w:rPr>
          <w:w w:val="110"/>
        </w:rPr>
        <w:t>revenue</w:t>
      </w:r>
      <w:r>
        <w:rPr>
          <w:color w:val="404040"/>
          <w:w w:val="110"/>
        </w:rPr>
        <w:t>. It shows how much profit a company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 xml:space="preserve">makes after paying off its </w:t>
      </w:r>
      <w:r>
        <w:rPr>
          <w:w w:val="110"/>
        </w:rPr>
        <w:t xml:space="preserve">cost of goods sold </w:t>
      </w:r>
      <w:r>
        <w:rPr>
          <w:color w:val="404040"/>
          <w:w w:val="110"/>
        </w:rPr>
        <w:t>(COGS). The ratio ind</w:t>
      </w:r>
      <w:r>
        <w:rPr>
          <w:color w:val="404040"/>
          <w:w w:val="110"/>
        </w:rPr>
        <w:t>icates the percentage of each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dollar of revenue that the company retains as gross profit, so naturally a high gross margin ratio is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desired.</w:t>
      </w:r>
    </w:p>
    <w:p w14:paraId="6C2769B0" w14:textId="77777777" w:rsidR="00A466A7" w:rsidRDefault="00E30009">
      <w:pPr>
        <w:pStyle w:val="4"/>
        <w:spacing w:before="195"/>
      </w:pPr>
      <w:r>
        <w:rPr>
          <w:color w:val="122D56"/>
          <w:w w:val="110"/>
        </w:rPr>
        <w:t>Formula</w:t>
      </w:r>
    </w:p>
    <w:p w14:paraId="3F0E6E70" w14:textId="77777777" w:rsidR="00A466A7" w:rsidRDefault="00A466A7">
      <w:pPr>
        <w:pStyle w:val="a3"/>
        <w:rPr>
          <w:sz w:val="20"/>
        </w:rPr>
      </w:pPr>
    </w:p>
    <w:p w14:paraId="27AF8EF0" w14:textId="77777777" w:rsidR="00A466A7" w:rsidRDefault="00A466A7">
      <w:pPr>
        <w:pStyle w:val="a3"/>
        <w:rPr>
          <w:sz w:val="20"/>
        </w:rPr>
      </w:pPr>
    </w:p>
    <w:p w14:paraId="150B5545" w14:textId="77777777" w:rsidR="00A466A7" w:rsidRDefault="00E30009">
      <w:pPr>
        <w:pStyle w:val="a3"/>
        <w:spacing w:before="1"/>
        <w:rPr>
          <w:sz w:val="29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5727198E" wp14:editId="120C50F4">
            <wp:simplePos x="0" y="0"/>
            <wp:positionH relativeFrom="page">
              <wp:posOffset>925612</wp:posOffset>
            </wp:positionH>
            <wp:positionV relativeFrom="paragraph">
              <wp:posOffset>240997</wp:posOffset>
            </wp:positionV>
            <wp:extent cx="6006550" cy="1515999"/>
            <wp:effectExtent l="0" t="0" r="0" b="0"/>
            <wp:wrapTopAndBottom/>
            <wp:docPr id="1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550" cy="151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307DD" w14:textId="77777777" w:rsidR="00A466A7" w:rsidRDefault="00A466A7">
      <w:pPr>
        <w:pStyle w:val="a3"/>
        <w:spacing w:before="5"/>
        <w:rPr>
          <w:sz w:val="76"/>
        </w:rPr>
      </w:pPr>
    </w:p>
    <w:p w14:paraId="30E19449" w14:textId="77777777" w:rsidR="00A466A7" w:rsidRDefault="00E30009">
      <w:pPr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590276AE" w14:textId="77777777" w:rsidR="00A466A7" w:rsidRDefault="00E30009">
      <w:pPr>
        <w:pStyle w:val="a3"/>
        <w:spacing w:before="39" w:line="268" w:lineRule="auto"/>
        <w:ind w:left="520" w:right="459"/>
        <w:jc w:val="both"/>
      </w:pPr>
      <w:r>
        <w:rPr>
          <w:color w:val="404040"/>
          <w:w w:val="110"/>
        </w:rPr>
        <w:t>A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low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gross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margin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does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not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necessarily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indicate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poorly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performing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company.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It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important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to compare gross margin ratios between companies in the same industry rather than comparing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them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across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industries.</w:t>
      </w:r>
    </w:p>
    <w:p w14:paraId="4E8FD9F6" w14:textId="77777777" w:rsidR="00A466A7" w:rsidRDefault="00A466A7">
      <w:pPr>
        <w:pStyle w:val="a3"/>
        <w:spacing w:before="4"/>
        <w:rPr>
          <w:sz w:val="25"/>
        </w:rPr>
      </w:pPr>
    </w:p>
    <w:p w14:paraId="7FA989A8" w14:textId="77777777" w:rsidR="00A466A7" w:rsidRDefault="00E30009">
      <w:pPr>
        <w:pStyle w:val="a3"/>
        <w:spacing w:line="268" w:lineRule="auto"/>
        <w:ind w:left="520" w:right="457"/>
        <w:jc w:val="both"/>
      </w:pPr>
      <w:r>
        <w:rPr>
          <w:color w:val="404040"/>
          <w:w w:val="110"/>
        </w:rPr>
        <w:t>For example, a legal service company reports a high gross margin ratio because it operates in a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service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industry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w</w:t>
      </w:r>
      <w:r>
        <w:rPr>
          <w:color w:val="404040"/>
          <w:w w:val="110"/>
        </w:rPr>
        <w:t>ith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low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production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costs.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contrast,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will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be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lower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for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car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manufacturing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because</w:t>
      </w:r>
      <w:r>
        <w:rPr>
          <w:color w:val="404040"/>
          <w:spacing w:val="4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high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production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costs.</w:t>
      </w:r>
    </w:p>
    <w:p w14:paraId="2612E353" w14:textId="77777777" w:rsidR="00A466A7" w:rsidRDefault="00A466A7">
      <w:pPr>
        <w:spacing w:line="268" w:lineRule="auto"/>
        <w:jc w:val="both"/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3DA7B334" w14:textId="77777777" w:rsidR="00A466A7" w:rsidRDefault="00A466A7">
      <w:pPr>
        <w:pStyle w:val="a3"/>
        <w:spacing w:before="5"/>
        <w:rPr>
          <w:sz w:val="15"/>
        </w:rPr>
      </w:pPr>
    </w:p>
    <w:p w14:paraId="6592B9BD" w14:textId="77777777" w:rsidR="00A466A7" w:rsidRDefault="00E30009">
      <w:pPr>
        <w:pStyle w:val="2"/>
      </w:pPr>
      <w:bookmarkStart w:id="9" w:name="_bookmark9"/>
      <w:bookmarkEnd w:id="9"/>
      <w:r>
        <w:rPr>
          <w:color w:val="122D56"/>
          <w:w w:val="105"/>
        </w:rPr>
        <w:t>Operating</w:t>
      </w:r>
      <w:r>
        <w:rPr>
          <w:color w:val="122D56"/>
          <w:spacing w:val="37"/>
          <w:w w:val="105"/>
        </w:rPr>
        <w:t xml:space="preserve"> </w:t>
      </w:r>
      <w:r>
        <w:rPr>
          <w:color w:val="122D56"/>
          <w:w w:val="105"/>
        </w:rPr>
        <w:t>Profit</w:t>
      </w:r>
      <w:r>
        <w:rPr>
          <w:color w:val="122D56"/>
          <w:spacing w:val="41"/>
          <w:w w:val="105"/>
        </w:rPr>
        <w:t xml:space="preserve"> </w:t>
      </w:r>
      <w:r>
        <w:rPr>
          <w:color w:val="122D56"/>
          <w:w w:val="105"/>
        </w:rPr>
        <w:t>Margin</w:t>
      </w:r>
    </w:p>
    <w:p w14:paraId="48EC7E6C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33BACB41" w14:textId="77777777" w:rsidR="00A466A7" w:rsidRDefault="00E30009">
      <w:pPr>
        <w:pStyle w:val="a3"/>
        <w:spacing w:before="38" w:line="266" w:lineRule="auto"/>
        <w:ind w:left="520" w:right="454"/>
        <w:jc w:val="both"/>
      </w:pPr>
      <w:r>
        <w:rPr>
          <w:color w:val="404040"/>
          <w:w w:val="110"/>
        </w:rPr>
        <w:t>Operating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profit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margin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profitability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used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calculate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percentage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profit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54"/>
          <w:w w:val="110"/>
        </w:rPr>
        <w:t xml:space="preserve"> </w:t>
      </w:r>
      <w:r>
        <w:rPr>
          <w:color w:val="404040"/>
          <w:w w:val="110"/>
        </w:rPr>
        <w:t>produces from its operations, prior to subtracting taxes and interest charges. It is calculated by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dividing the operating profit by total revenue and is expressed as a percentage. The margin is also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known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as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EBIT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(Earnings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Before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Interest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Tax)</w:t>
      </w:r>
      <w:r>
        <w:rPr>
          <w:color w:val="404040"/>
          <w:spacing w:val="4"/>
          <w:w w:val="110"/>
        </w:rPr>
        <w:t xml:space="preserve"> </w:t>
      </w:r>
      <w:r>
        <w:rPr>
          <w:color w:val="404040"/>
          <w:w w:val="110"/>
        </w:rPr>
        <w:t>margin.</w:t>
      </w:r>
    </w:p>
    <w:p w14:paraId="2014442C" w14:textId="77777777" w:rsidR="00A466A7" w:rsidRDefault="00A466A7">
      <w:pPr>
        <w:pStyle w:val="a3"/>
        <w:spacing w:before="9"/>
        <w:rPr>
          <w:sz w:val="39"/>
        </w:rPr>
      </w:pPr>
    </w:p>
    <w:p w14:paraId="4488115E" w14:textId="77777777" w:rsidR="00A466A7" w:rsidRDefault="00E30009">
      <w:pPr>
        <w:pStyle w:val="4"/>
      </w:pPr>
      <w:r>
        <w:rPr>
          <w:color w:val="122D56"/>
          <w:w w:val="110"/>
        </w:rPr>
        <w:t>Formula</w:t>
      </w:r>
    </w:p>
    <w:p w14:paraId="330F24A2" w14:textId="77777777" w:rsidR="00A466A7" w:rsidRDefault="00E30009">
      <w:pPr>
        <w:pStyle w:val="a3"/>
        <w:spacing w:before="3"/>
        <w:rPr>
          <w:sz w:val="27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7D8A577C" wp14:editId="3F4B2EC0">
            <wp:simplePos x="0" y="0"/>
            <wp:positionH relativeFrom="page">
              <wp:posOffset>712396</wp:posOffset>
            </wp:positionH>
            <wp:positionV relativeFrom="paragraph">
              <wp:posOffset>226967</wp:posOffset>
            </wp:positionV>
            <wp:extent cx="6356428" cy="1736978"/>
            <wp:effectExtent l="0" t="0" r="0" b="0"/>
            <wp:wrapTopAndBottom/>
            <wp:docPr id="2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428" cy="1736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FD1A64" w14:textId="77777777" w:rsidR="00A466A7" w:rsidRDefault="00A466A7">
      <w:pPr>
        <w:pStyle w:val="a3"/>
        <w:spacing w:before="10"/>
        <w:rPr>
          <w:sz w:val="61"/>
        </w:rPr>
      </w:pPr>
    </w:p>
    <w:p w14:paraId="16EA495E" w14:textId="77777777" w:rsidR="00A466A7" w:rsidRDefault="00E30009">
      <w:pPr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350D693A" w14:textId="77777777" w:rsidR="00A466A7" w:rsidRDefault="00E30009">
      <w:pPr>
        <w:spacing w:before="353"/>
        <w:ind w:left="520"/>
        <w:jc w:val="both"/>
        <w:rPr>
          <w:rFonts w:ascii="Arial" w:hAnsi="Arial"/>
          <w:b/>
          <w:sz w:val="23"/>
        </w:rPr>
      </w:pPr>
      <w:r>
        <w:rPr>
          <w:rFonts w:ascii="Arial" w:hAnsi="Arial"/>
          <w:b/>
          <w:color w:val="404040"/>
          <w:sz w:val="23"/>
        </w:rPr>
        <w:t>Operating</w:t>
      </w:r>
      <w:r>
        <w:rPr>
          <w:rFonts w:ascii="Arial" w:hAnsi="Arial"/>
          <w:b/>
          <w:color w:val="404040"/>
          <w:spacing w:val="2"/>
          <w:sz w:val="23"/>
        </w:rPr>
        <w:t xml:space="preserve"> </w:t>
      </w:r>
      <w:r>
        <w:rPr>
          <w:rFonts w:ascii="Arial" w:hAnsi="Arial"/>
          <w:b/>
          <w:color w:val="404040"/>
          <w:sz w:val="23"/>
        </w:rPr>
        <w:t>Profit margin</w:t>
      </w:r>
      <w:r>
        <w:rPr>
          <w:rFonts w:ascii="Arial" w:hAnsi="Arial"/>
          <w:b/>
          <w:color w:val="404040"/>
          <w:spacing w:val="2"/>
          <w:sz w:val="23"/>
        </w:rPr>
        <w:t xml:space="preserve"> </w:t>
      </w:r>
      <w:r>
        <w:rPr>
          <w:rFonts w:ascii="Arial" w:hAnsi="Arial"/>
          <w:b/>
          <w:color w:val="404040"/>
          <w:sz w:val="23"/>
        </w:rPr>
        <w:t>=</w:t>
      </w:r>
      <w:r>
        <w:rPr>
          <w:rFonts w:ascii="Arial" w:hAnsi="Arial"/>
          <w:b/>
          <w:color w:val="404040"/>
          <w:spacing w:val="3"/>
          <w:sz w:val="23"/>
        </w:rPr>
        <w:t xml:space="preserve"> </w:t>
      </w:r>
      <w:r>
        <w:rPr>
          <w:rFonts w:ascii="Arial" w:hAnsi="Arial"/>
          <w:b/>
          <w:color w:val="404040"/>
          <w:sz w:val="23"/>
        </w:rPr>
        <w:t>Net EBIT</w:t>
      </w:r>
      <w:r>
        <w:rPr>
          <w:rFonts w:ascii="Arial" w:hAnsi="Arial"/>
          <w:b/>
          <w:color w:val="404040"/>
          <w:spacing w:val="3"/>
          <w:sz w:val="23"/>
        </w:rPr>
        <w:t xml:space="preserve"> </w:t>
      </w:r>
      <w:r>
        <w:rPr>
          <w:rFonts w:ascii="Arial" w:hAnsi="Arial"/>
          <w:b/>
          <w:color w:val="404040"/>
          <w:sz w:val="23"/>
        </w:rPr>
        <w:t>⁄</w:t>
      </w:r>
      <w:r>
        <w:rPr>
          <w:rFonts w:ascii="Arial" w:hAnsi="Arial"/>
          <w:b/>
          <w:color w:val="404040"/>
          <w:spacing w:val="68"/>
          <w:sz w:val="23"/>
        </w:rPr>
        <w:t xml:space="preserve"> </w:t>
      </w:r>
      <w:r>
        <w:rPr>
          <w:rFonts w:ascii="Arial" w:hAnsi="Arial"/>
          <w:b/>
          <w:color w:val="404040"/>
          <w:sz w:val="23"/>
        </w:rPr>
        <w:t>Total</w:t>
      </w:r>
      <w:r>
        <w:rPr>
          <w:rFonts w:ascii="Arial" w:hAnsi="Arial"/>
          <w:b/>
          <w:color w:val="404040"/>
          <w:spacing w:val="2"/>
          <w:sz w:val="23"/>
        </w:rPr>
        <w:t xml:space="preserve"> </w:t>
      </w:r>
      <w:r>
        <w:rPr>
          <w:rFonts w:ascii="Arial" w:hAnsi="Arial"/>
          <w:b/>
          <w:color w:val="404040"/>
          <w:sz w:val="23"/>
        </w:rPr>
        <w:t>revenue</w:t>
      </w:r>
      <w:r>
        <w:rPr>
          <w:rFonts w:ascii="Arial" w:hAnsi="Arial"/>
          <w:b/>
          <w:color w:val="404040"/>
          <w:spacing w:val="2"/>
          <w:sz w:val="23"/>
        </w:rPr>
        <w:t xml:space="preserve"> </w:t>
      </w:r>
      <w:r>
        <w:rPr>
          <w:rFonts w:ascii="Arial" w:hAnsi="Arial"/>
          <w:b/>
          <w:color w:val="404040"/>
          <w:sz w:val="23"/>
        </w:rPr>
        <w:t>x</w:t>
      </w:r>
      <w:r>
        <w:rPr>
          <w:rFonts w:ascii="Arial" w:hAnsi="Arial"/>
          <w:b/>
          <w:color w:val="404040"/>
          <w:spacing w:val="3"/>
          <w:sz w:val="23"/>
        </w:rPr>
        <w:t xml:space="preserve"> </w:t>
      </w:r>
      <w:r>
        <w:rPr>
          <w:rFonts w:ascii="Arial" w:hAnsi="Arial"/>
          <w:b/>
          <w:color w:val="404040"/>
          <w:sz w:val="23"/>
        </w:rPr>
        <w:t>100</w:t>
      </w:r>
    </w:p>
    <w:p w14:paraId="5E8A93E2" w14:textId="77777777" w:rsidR="00A466A7" w:rsidRDefault="00A466A7">
      <w:pPr>
        <w:pStyle w:val="a3"/>
        <w:spacing w:before="2"/>
        <w:rPr>
          <w:rFonts w:ascii="Arial"/>
          <w:b/>
          <w:sz w:val="31"/>
        </w:rPr>
      </w:pPr>
    </w:p>
    <w:p w14:paraId="05583FB0" w14:textId="77777777" w:rsidR="00A466A7" w:rsidRDefault="00E30009">
      <w:pPr>
        <w:pStyle w:val="a3"/>
        <w:spacing w:before="1" w:line="268" w:lineRule="auto"/>
        <w:ind w:left="520" w:right="460"/>
        <w:jc w:val="both"/>
      </w:pPr>
      <w:r>
        <w:rPr>
          <w:color w:val="404040"/>
          <w:w w:val="110"/>
        </w:rPr>
        <w:t>The operating profit margin calculation is the percentage of operating profit derived from total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revenue.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For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example,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15%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operating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profit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margin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equal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$0.15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operating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profit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for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every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$1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revenue.</w:t>
      </w:r>
    </w:p>
    <w:p w14:paraId="258FFCB6" w14:textId="77777777" w:rsidR="00A466A7" w:rsidRDefault="00A466A7">
      <w:pPr>
        <w:pStyle w:val="a3"/>
        <w:spacing w:before="4"/>
        <w:rPr>
          <w:sz w:val="25"/>
        </w:rPr>
      </w:pPr>
    </w:p>
    <w:p w14:paraId="1FDE8752" w14:textId="77777777" w:rsidR="00A466A7" w:rsidRDefault="00E30009">
      <w:pPr>
        <w:pStyle w:val="a3"/>
        <w:spacing w:line="268" w:lineRule="auto"/>
        <w:ind w:left="520" w:right="454"/>
        <w:jc w:val="both"/>
      </w:pPr>
      <w:r>
        <w:rPr>
          <w:color w:val="404040"/>
          <w:w w:val="110"/>
        </w:rPr>
        <w:t>An</w:t>
      </w:r>
      <w:r>
        <w:rPr>
          <w:color w:val="404040"/>
          <w:spacing w:val="43"/>
          <w:w w:val="110"/>
        </w:rPr>
        <w:t xml:space="preserve"> </w:t>
      </w:r>
      <w:r>
        <w:rPr>
          <w:color w:val="404040"/>
          <w:w w:val="110"/>
        </w:rPr>
        <w:t>example</w:t>
      </w:r>
      <w:r>
        <w:rPr>
          <w:color w:val="404040"/>
          <w:spacing w:val="43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  <w:w w:val="110"/>
        </w:rPr>
        <w:t>how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  <w:w w:val="110"/>
        </w:rPr>
        <w:t>this</w:t>
      </w:r>
      <w:r>
        <w:rPr>
          <w:color w:val="404040"/>
          <w:spacing w:val="43"/>
          <w:w w:val="110"/>
        </w:rPr>
        <w:t xml:space="preserve"> </w:t>
      </w:r>
      <w:r>
        <w:rPr>
          <w:color w:val="404040"/>
          <w:w w:val="110"/>
        </w:rPr>
        <w:t>profit</w:t>
      </w:r>
      <w:r>
        <w:rPr>
          <w:color w:val="404040"/>
          <w:spacing w:val="44"/>
          <w:w w:val="110"/>
        </w:rPr>
        <w:t xml:space="preserve"> </w:t>
      </w:r>
      <w:r>
        <w:rPr>
          <w:color w:val="404040"/>
          <w:w w:val="110"/>
        </w:rPr>
        <w:t>metric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  <w:w w:val="110"/>
        </w:rPr>
        <w:t>can</w:t>
      </w:r>
      <w:r>
        <w:rPr>
          <w:color w:val="404040"/>
          <w:spacing w:val="43"/>
          <w:w w:val="110"/>
        </w:rPr>
        <w:t xml:space="preserve"> </w:t>
      </w:r>
      <w:r>
        <w:rPr>
          <w:color w:val="404040"/>
          <w:w w:val="110"/>
        </w:rPr>
        <w:t>be</w:t>
      </w:r>
      <w:r>
        <w:rPr>
          <w:color w:val="404040"/>
          <w:spacing w:val="42"/>
          <w:w w:val="110"/>
        </w:rPr>
        <w:t xml:space="preserve"> </w:t>
      </w:r>
      <w:r>
        <w:rPr>
          <w:color w:val="404040"/>
          <w:w w:val="110"/>
        </w:rPr>
        <w:t>used</w:t>
      </w:r>
      <w:r>
        <w:rPr>
          <w:color w:val="404040"/>
          <w:spacing w:val="40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43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44"/>
          <w:w w:val="110"/>
        </w:rPr>
        <w:t xml:space="preserve"> </w:t>
      </w:r>
      <w:r>
        <w:rPr>
          <w:color w:val="404040"/>
          <w:w w:val="110"/>
        </w:rPr>
        <w:t>situation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42"/>
          <w:w w:val="110"/>
        </w:rPr>
        <w:t xml:space="preserve"> </w:t>
      </w:r>
      <w:r>
        <w:rPr>
          <w:color w:val="404040"/>
          <w:w w:val="110"/>
        </w:rPr>
        <w:t>an</w:t>
      </w:r>
      <w:r>
        <w:rPr>
          <w:color w:val="404040"/>
          <w:spacing w:val="44"/>
          <w:w w:val="110"/>
        </w:rPr>
        <w:t xml:space="preserve"> </w:t>
      </w:r>
      <w:r>
        <w:rPr>
          <w:color w:val="404040"/>
          <w:w w:val="110"/>
        </w:rPr>
        <w:t>acquirer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  <w:w w:val="110"/>
        </w:rPr>
        <w:t>considering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a leveraged buyout. When the acquirer is analyzing the target company, they would be looking at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the potential improvements that they can bring into the operations. The operating profit margin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provides an ins</w:t>
      </w:r>
      <w:r>
        <w:rPr>
          <w:color w:val="404040"/>
          <w:w w:val="110"/>
        </w:rPr>
        <w:t>ight into how well the target company performs in comparison to its peers</w:t>
      </w:r>
      <w:proofErr w:type="gramStart"/>
      <w:r>
        <w:rPr>
          <w:color w:val="404040"/>
          <w:w w:val="110"/>
        </w:rPr>
        <w:t>, in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particular, how</w:t>
      </w:r>
      <w:proofErr w:type="gramEnd"/>
      <w:r>
        <w:rPr>
          <w:color w:val="404040"/>
          <w:w w:val="110"/>
        </w:rPr>
        <w:t xml:space="preserve"> efficiently a company manages its expenses so as to maximize profitability. 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 xml:space="preserve">omission of interest and taxes is helpful because a leveraged buyout would inject </w:t>
      </w:r>
      <w:r>
        <w:rPr>
          <w:color w:val="404040"/>
          <w:w w:val="110"/>
        </w:rPr>
        <w:t>a company with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completely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new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debt,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which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would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then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make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historical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interest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expense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irrelevant.</w:t>
      </w:r>
    </w:p>
    <w:p w14:paraId="36FA06EB" w14:textId="77777777" w:rsidR="00A466A7" w:rsidRDefault="00A466A7">
      <w:pPr>
        <w:spacing w:line="268" w:lineRule="auto"/>
        <w:jc w:val="both"/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30E82CB4" w14:textId="77777777" w:rsidR="00A466A7" w:rsidRDefault="00A466A7">
      <w:pPr>
        <w:pStyle w:val="a3"/>
        <w:spacing w:before="5"/>
        <w:rPr>
          <w:sz w:val="15"/>
        </w:rPr>
      </w:pPr>
    </w:p>
    <w:p w14:paraId="5607CC3B" w14:textId="77777777" w:rsidR="00A466A7" w:rsidRDefault="00E30009">
      <w:pPr>
        <w:pStyle w:val="2"/>
      </w:pPr>
      <w:bookmarkStart w:id="10" w:name="_bookmark10"/>
      <w:bookmarkEnd w:id="10"/>
      <w:r>
        <w:rPr>
          <w:color w:val="122D56"/>
          <w:w w:val="105"/>
        </w:rPr>
        <w:t>Net</w:t>
      </w:r>
      <w:r>
        <w:rPr>
          <w:color w:val="122D56"/>
          <w:spacing w:val="34"/>
          <w:w w:val="105"/>
        </w:rPr>
        <w:t xml:space="preserve"> </w:t>
      </w:r>
      <w:r>
        <w:rPr>
          <w:color w:val="122D56"/>
          <w:w w:val="105"/>
        </w:rPr>
        <w:t>Profit</w:t>
      </w:r>
      <w:r>
        <w:rPr>
          <w:color w:val="122D56"/>
          <w:spacing w:val="31"/>
          <w:w w:val="105"/>
        </w:rPr>
        <w:t xml:space="preserve"> </w:t>
      </w:r>
      <w:r>
        <w:rPr>
          <w:color w:val="122D56"/>
          <w:w w:val="105"/>
        </w:rPr>
        <w:t>Margin</w:t>
      </w:r>
    </w:p>
    <w:p w14:paraId="0432E148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2EF94593" w14:textId="77777777" w:rsidR="00A466A7" w:rsidRDefault="00E30009">
      <w:pPr>
        <w:pStyle w:val="a3"/>
        <w:spacing w:before="38" w:line="268" w:lineRule="auto"/>
        <w:ind w:left="520" w:right="453"/>
        <w:jc w:val="both"/>
      </w:pPr>
      <w:r>
        <w:rPr>
          <w:color w:val="404040"/>
          <w:spacing w:val="-1"/>
          <w:w w:val="110"/>
        </w:rPr>
        <w:t>Net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profit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margin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(also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known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as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“profit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margin”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or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“net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profit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margin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ratio”)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13"/>
          <w:w w:val="110"/>
        </w:rPr>
        <w:t xml:space="preserve"> </w:t>
      </w:r>
      <w:r>
        <w:rPr>
          <w:w w:val="110"/>
        </w:rPr>
        <w:t>financial</w:t>
      </w:r>
      <w:r>
        <w:rPr>
          <w:spacing w:val="-12"/>
          <w:w w:val="110"/>
        </w:rPr>
        <w:t xml:space="preserve"> </w:t>
      </w:r>
      <w:r>
        <w:rPr>
          <w:w w:val="110"/>
        </w:rPr>
        <w:t>ratio</w:t>
      </w:r>
      <w:r>
        <w:rPr>
          <w:spacing w:val="-11"/>
          <w:w w:val="110"/>
        </w:rPr>
        <w:t xml:space="preserve"> </w:t>
      </w:r>
      <w:r>
        <w:rPr>
          <w:color w:val="404040"/>
          <w:w w:val="110"/>
        </w:rPr>
        <w:t>used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to calculate the percentage of profit a company produces from its total revenue. It measures 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amount of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net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profit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obtains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per dollar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revenue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gained.</w:t>
      </w:r>
    </w:p>
    <w:p w14:paraId="2BEED7A5" w14:textId="77777777" w:rsidR="00A466A7" w:rsidRDefault="00A466A7">
      <w:pPr>
        <w:pStyle w:val="a3"/>
        <w:spacing w:before="4"/>
        <w:rPr>
          <w:sz w:val="25"/>
        </w:rPr>
      </w:pPr>
    </w:p>
    <w:p w14:paraId="04D3941C" w14:textId="77777777" w:rsidR="00A466A7" w:rsidRDefault="00E30009">
      <w:pPr>
        <w:pStyle w:val="a3"/>
        <w:spacing w:line="266" w:lineRule="auto"/>
        <w:ind w:left="520" w:right="454"/>
        <w:jc w:val="both"/>
      </w:pPr>
      <w:r>
        <w:rPr>
          <w:color w:val="404040"/>
          <w:w w:val="110"/>
        </w:rPr>
        <w:t xml:space="preserve">The net profit margin is equal to </w:t>
      </w:r>
      <w:r>
        <w:rPr>
          <w:w w:val="110"/>
        </w:rPr>
        <w:t xml:space="preserve">net profit (also known as net income) </w:t>
      </w:r>
      <w:r>
        <w:rPr>
          <w:color w:val="404040"/>
          <w:w w:val="110"/>
        </w:rPr>
        <w:t xml:space="preserve">divided by total </w:t>
      </w:r>
      <w:r>
        <w:rPr>
          <w:w w:val="110"/>
        </w:rPr>
        <w:t>revenue</w:t>
      </w:r>
      <w:r>
        <w:rPr>
          <w:color w:val="404040"/>
          <w:w w:val="110"/>
        </w:rPr>
        <w:t>,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expressed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as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percentage.</w:t>
      </w:r>
    </w:p>
    <w:p w14:paraId="43E5AE5E" w14:textId="77777777" w:rsidR="00A466A7" w:rsidRDefault="00A466A7">
      <w:pPr>
        <w:pStyle w:val="a3"/>
        <w:spacing w:before="7"/>
        <w:rPr>
          <w:sz w:val="39"/>
        </w:rPr>
      </w:pPr>
    </w:p>
    <w:p w14:paraId="5D5F2ED4" w14:textId="77777777" w:rsidR="00A466A7" w:rsidRDefault="00E30009">
      <w:pPr>
        <w:pStyle w:val="4"/>
      </w:pPr>
      <w:r>
        <w:rPr>
          <w:color w:val="122D56"/>
          <w:w w:val="110"/>
        </w:rPr>
        <w:t>Formula</w:t>
      </w:r>
    </w:p>
    <w:p w14:paraId="27945D53" w14:textId="77777777" w:rsidR="00A466A7" w:rsidRDefault="00A466A7">
      <w:pPr>
        <w:pStyle w:val="a3"/>
        <w:rPr>
          <w:sz w:val="20"/>
        </w:rPr>
      </w:pPr>
    </w:p>
    <w:p w14:paraId="01CCF89F" w14:textId="77777777" w:rsidR="00A466A7" w:rsidRDefault="00A466A7">
      <w:pPr>
        <w:pStyle w:val="a3"/>
        <w:rPr>
          <w:sz w:val="20"/>
        </w:rPr>
      </w:pPr>
    </w:p>
    <w:p w14:paraId="2F6A9978" w14:textId="77777777" w:rsidR="00A466A7" w:rsidRDefault="00E30009">
      <w:pPr>
        <w:pStyle w:val="a3"/>
        <w:spacing w:before="6"/>
        <w:rPr>
          <w:sz w:val="29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424D5B95" wp14:editId="2CBF492F">
            <wp:simplePos x="0" y="0"/>
            <wp:positionH relativeFrom="page">
              <wp:posOffset>1182936</wp:posOffset>
            </wp:positionH>
            <wp:positionV relativeFrom="paragraph">
              <wp:posOffset>243901</wp:posOffset>
            </wp:positionV>
            <wp:extent cx="5406111" cy="1229868"/>
            <wp:effectExtent l="0" t="0" r="0" b="0"/>
            <wp:wrapTopAndBottom/>
            <wp:docPr id="2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111" cy="122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E62CB" w14:textId="77777777" w:rsidR="00A466A7" w:rsidRDefault="00A466A7">
      <w:pPr>
        <w:pStyle w:val="a3"/>
        <w:spacing w:before="4"/>
        <w:rPr>
          <w:sz w:val="73"/>
        </w:rPr>
      </w:pPr>
    </w:p>
    <w:p w14:paraId="1C70DA31" w14:textId="77777777" w:rsidR="00A466A7" w:rsidRDefault="00E30009">
      <w:pPr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306F587A" w14:textId="77777777" w:rsidR="00A466A7" w:rsidRDefault="00E30009">
      <w:pPr>
        <w:pStyle w:val="a3"/>
        <w:spacing w:before="39" w:line="266" w:lineRule="auto"/>
        <w:ind w:left="520" w:right="455"/>
        <w:jc w:val="both"/>
      </w:pPr>
      <w:r>
        <w:rPr>
          <w:color w:val="404040"/>
          <w:w w:val="110"/>
        </w:rPr>
        <w:t>Net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profit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calculated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by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deducting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all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expenses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from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total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revenue.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result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profit margin calculation is a percentage – for example, a 10% profit margin means for each $1 of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revenue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earns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$0.10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in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net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profit.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Revenue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represents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total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sales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in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period.</w:t>
      </w:r>
    </w:p>
    <w:p w14:paraId="3AA20F85" w14:textId="77777777" w:rsidR="00A466A7" w:rsidRDefault="00A466A7">
      <w:pPr>
        <w:pStyle w:val="a3"/>
        <w:rPr>
          <w:sz w:val="26"/>
        </w:rPr>
      </w:pPr>
    </w:p>
    <w:p w14:paraId="763A3AED" w14:textId="77777777" w:rsidR="00A466A7" w:rsidRDefault="00E30009">
      <w:pPr>
        <w:pStyle w:val="a3"/>
        <w:spacing w:before="1" w:line="268" w:lineRule="auto"/>
        <w:ind w:left="520" w:right="465"/>
        <w:jc w:val="both"/>
      </w:pPr>
      <w:r>
        <w:rPr>
          <w:color w:val="404040"/>
          <w:w w:val="110"/>
        </w:rPr>
        <w:t>The typical profit margin ratio of each company can be different depending on which industry the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in.</w:t>
      </w:r>
    </w:p>
    <w:p w14:paraId="32F39F98" w14:textId="77777777" w:rsidR="00A466A7" w:rsidRDefault="00A466A7">
      <w:pPr>
        <w:spacing w:line="268" w:lineRule="auto"/>
        <w:jc w:val="both"/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473E49AF" w14:textId="77777777" w:rsidR="00A466A7" w:rsidRDefault="00A466A7">
      <w:pPr>
        <w:pStyle w:val="a3"/>
        <w:spacing w:before="5"/>
        <w:rPr>
          <w:sz w:val="15"/>
        </w:rPr>
      </w:pPr>
    </w:p>
    <w:p w14:paraId="3B9D92A5" w14:textId="77777777" w:rsidR="00A466A7" w:rsidRDefault="00E30009">
      <w:pPr>
        <w:pStyle w:val="2"/>
        <w:ind w:left="2788"/>
        <w:jc w:val="both"/>
      </w:pPr>
      <w:r>
        <w:pict w14:anchorId="416752B0">
          <v:shape id="docshape52" o:spid="_x0000_s2184" type="#_x0000_t202" style="position:absolute;left:0;text-align:left;margin-left:54.95pt;margin-top:-8pt;width:82.4pt;height:98.1pt;z-index:15745024;mso-position-horizontal-relative:page" filled="f" stroked="f">
            <v:textbox inset="0,0,0,0">
              <w:txbxContent>
                <w:p w14:paraId="037AFCF5" w14:textId="77777777" w:rsidR="00A466A7" w:rsidRDefault="00E30009">
                  <w:pPr>
                    <w:spacing w:before="188"/>
                    <w:rPr>
                      <w:rFonts w:ascii="Arial"/>
                      <w:sz w:val="144"/>
                    </w:rPr>
                  </w:pPr>
                  <w:r>
                    <w:rPr>
                      <w:rFonts w:ascii="Arial"/>
                      <w:color w:val="F9611C"/>
                      <w:sz w:val="144"/>
                    </w:rPr>
                    <w:t>11</w:t>
                  </w:r>
                </w:p>
              </w:txbxContent>
            </v:textbox>
            <w10:wrap anchorx="page"/>
          </v:shape>
        </w:pict>
      </w:r>
      <w:bookmarkStart w:id="11" w:name="_bookmark11"/>
      <w:bookmarkEnd w:id="11"/>
      <w:r>
        <w:rPr>
          <w:color w:val="F9611C"/>
        </w:rPr>
        <w:t>Leverage</w:t>
      </w:r>
      <w:r>
        <w:rPr>
          <w:color w:val="F9611C"/>
          <w:spacing w:val="17"/>
        </w:rPr>
        <w:t xml:space="preserve"> </w:t>
      </w:r>
      <w:r>
        <w:rPr>
          <w:color w:val="F9611C"/>
        </w:rPr>
        <w:t>Ratios</w:t>
      </w:r>
    </w:p>
    <w:p w14:paraId="270F9624" w14:textId="77777777" w:rsidR="00A466A7" w:rsidRDefault="00E30009">
      <w:pPr>
        <w:pStyle w:val="a3"/>
        <w:spacing w:before="68" w:line="268" w:lineRule="auto"/>
        <w:ind w:left="2788" w:right="454"/>
        <w:jc w:val="both"/>
      </w:pPr>
      <w:r>
        <w:rPr>
          <w:color w:val="404040"/>
          <w:w w:val="110"/>
        </w:rPr>
        <w:t>A leverage ratio is any kind of financial ratio that indicates the level of debt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incurred by a business ent</w:t>
      </w:r>
      <w:r>
        <w:rPr>
          <w:color w:val="404040"/>
          <w:w w:val="110"/>
        </w:rPr>
        <w:t>ity against several other accounts in its balance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sheet, income statement, or cash flow statement.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These ratios provide an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spacing w:val="-1"/>
          <w:w w:val="110"/>
        </w:rPr>
        <w:t>indication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of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how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14"/>
          <w:w w:val="110"/>
        </w:rPr>
        <w:t xml:space="preserve"> </w:t>
      </w:r>
      <w:r>
        <w:rPr>
          <w:color w:val="404040"/>
          <w:w w:val="110"/>
        </w:rPr>
        <w:t>company’s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assets</w:t>
      </w:r>
      <w:r>
        <w:rPr>
          <w:color w:val="404040"/>
          <w:spacing w:val="-14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15"/>
          <w:w w:val="110"/>
        </w:rPr>
        <w:t xml:space="preserve"> </w:t>
      </w:r>
      <w:r>
        <w:rPr>
          <w:color w:val="404040"/>
          <w:w w:val="110"/>
        </w:rPr>
        <w:t>business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operations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are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financed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(using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debt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or equity).</w:t>
      </w:r>
    </w:p>
    <w:p w14:paraId="1BFFA086" w14:textId="77777777" w:rsidR="00A466A7" w:rsidRDefault="00A466A7">
      <w:pPr>
        <w:pStyle w:val="a3"/>
        <w:rPr>
          <w:sz w:val="20"/>
        </w:rPr>
      </w:pPr>
    </w:p>
    <w:p w14:paraId="38BDE60F" w14:textId="77777777" w:rsidR="00A466A7" w:rsidRDefault="00E30009">
      <w:pPr>
        <w:pStyle w:val="a3"/>
        <w:spacing w:before="8"/>
        <w:rPr>
          <w:sz w:val="15"/>
        </w:rPr>
      </w:pPr>
      <w:r>
        <w:pict w14:anchorId="33DBEFC6">
          <v:group id="docshapegroup53" o:spid="_x0000_s2181" style="position:absolute;margin-left:168.15pt;margin-top:10.8pt;width:397.8pt;height:181.5pt;z-index:-15712768;mso-wrap-distance-left:0;mso-wrap-distance-right:0;mso-position-horizontal-relative:page" coordorigin="3363,216" coordsize="7956,3630">
            <v:shape id="docshape54" o:spid="_x0000_s2183" style="position:absolute;left:3370;top:223;width:7941;height:3615" coordorigin="3370,223" coordsize="7941,3615" path="m3370,272r4,-19l3384,238r16,-11l3419,223r7843,l11281,227r16,11l11307,253r4,19l11311,3789r-4,19l11297,3824r-16,10l11262,3838r-7843,l3400,3834r-16,-10l3374,3808r-4,-19l3370,272xe" filled="f" strokecolor="#e6e7e8">
              <v:path arrowok="t"/>
            </v:shape>
            <v:shape id="docshape55" o:spid="_x0000_s2182" type="#_x0000_t202" style="position:absolute;left:3392;top:241;width:7896;height:3578" filled="f" stroked="f">
              <v:textbox inset="0,0,0,0">
                <w:txbxContent>
                  <w:p w14:paraId="5E0B971D" w14:textId="77777777" w:rsidR="00A466A7" w:rsidRDefault="00A466A7">
                    <w:pPr>
                      <w:spacing w:before="10"/>
                      <w:rPr>
                        <w:sz w:val="25"/>
                      </w:rPr>
                    </w:pPr>
                  </w:p>
                  <w:p w14:paraId="7DB10C52" w14:textId="77777777" w:rsidR="00A466A7" w:rsidRDefault="00E30009">
                    <w:pPr>
                      <w:spacing w:before="1"/>
                      <w:ind w:left="282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9611C"/>
                        <w:spacing w:val="-1"/>
                        <w:sz w:val="23"/>
                      </w:rPr>
                      <w:t>A.</w:t>
                    </w:r>
                    <w:r>
                      <w:rPr>
                        <w:rFonts w:ascii="Arial"/>
                        <w:b/>
                        <w:color w:val="F9611C"/>
                        <w:spacing w:val="-14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9611C"/>
                        <w:spacing w:val="-1"/>
                        <w:sz w:val="23"/>
                      </w:rPr>
                      <w:t>Leverage</w:t>
                    </w:r>
                    <w:r>
                      <w:rPr>
                        <w:rFonts w:ascii="Arial"/>
                        <w:b/>
                        <w:color w:val="F9611C"/>
                        <w:spacing w:val="-14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9611C"/>
                        <w:sz w:val="23"/>
                      </w:rPr>
                      <w:t>Ratios</w:t>
                    </w:r>
                  </w:p>
                  <w:p w14:paraId="0C32AF5C" w14:textId="77777777" w:rsidR="00A466A7" w:rsidRDefault="00E30009">
                    <w:pPr>
                      <w:spacing w:before="46" w:line="266" w:lineRule="auto"/>
                      <w:ind w:left="282" w:right="281"/>
                      <w:jc w:val="both"/>
                      <w:rPr>
                        <w:sz w:val="23"/>
                      </w:rPr>
                    </w:pPr>
                    <w:r>
                      <w:rPr>
                        <w:color w:val="404040"/>
                        <w:w w:val="110"/>
                        <w:sz w:val="23"/>
                      </w:rPr>
                      <w:t>Leverage ratios represent the extent to which a business is utilizing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borrowed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money.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It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also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evaluates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company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solvency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and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capital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structure.</w:t>
                    </w:r>
                    <w:r>
                      <w:rPr>
                        <w:color w:val="404040"/>
                        <w:spacing w:val="-4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Having</w:t>
                    </w:r>
                    <w:r>
                      <w:rPr>
                        <w:color w:val="404040"/>
                        <w:spacing w:val="-4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high</w:t>
                    </w:r>
                    <w:r>
                      <w:rPr>
                        <w:color w:val="404040"/>
                        <w:spacing w:val="-6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leverage</w:t>
                    </w:r>
                    <w:r>
                      <w:rPr>
                        <w:color w:val="404040"/>
                        <w:spacing w:val="-4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in</w:t>
                    </w:r>
                    <w:r>
                      <w:rPr>
                        <w:color w:val="404040"/>
                        <w:spacing w:val="-3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a</w:t>
                    </w:r>
                    <w:r>
                      <w:rPr>
                        <w:color w:val="404040"/>
                        <w:spacing w:val="-4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firm’s</w:t>
                    </w:r>
                    <w:r>
                      <w:rPr>
                        <w:color w:val="404040"/>
                        <w:spacing w:val="-3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capital</w:t>
                    </w:r>
                    <w:r>
                      <w:rPr>
                        <w:color w:val="404040"/>
                        <w:spacing w:val="-3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structure</w:t>
                    </w:r>
                    <w:r>
                      <w:rPr>
                        <w:color w:val="404040"/>
                        <w:spacing w:val="-4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can</w:t>
                    </w:r>
                    <w:r>
                      <w:rPr>
                        <w:color w:val="404040"/>
                        <w:spacing w:val="-3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be</w:t>
                    </w:r>
                    <w:r>
                      <w:rPr>
                        <w:color w:val="404040"/>
                        <w:spacing w:val="-4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risky,</w:t>
                    </w:r>
                    <w:r>
                      <w:rPr>
                        <w:color w:val="404040"/>
                        <w:spacing w:val="-55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but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it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also</w:t>
                    </w:r>
                    <w:r>
                      <w:rPr>
                        <w:color w:val="404040"/>
                        <w:spacing w:val="2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provides</w:t>
                    </w:r>
                    <w:r>
                      <w:rPr>
                        <w:color w:val="404040"/>
                        <w:spacing w:val="2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benefits.</w:t>
                    </w:r>
                  </w:p>
                  <w:p w14:paraId="0F7E22C8" w14:textId="77777777" w:rsidR="00A466A7" w:rsidRDefault="00A466A7">
                    <w:pPr>
                      <w:spacing w:before="5"/>
                      <w:rPr>
                        <w:sz w:val="26"/>
                      </w:rPr>
                    </w:pPr>
                  </w:p>
                  <w:p w14:paraId="75091BA2" w14:textId="77777777" w:rsidR="00A466A7" w:rsidRDefault="00E30009">
                    <w:pPr>
                      <w:spacing w:line="285" w:lineRule="auto"/>
                      <w:ind w:left="282" w:right="5434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122D56"/>
                        <w:spacing w:val="-1"/>
                        <w:w w:val="105"/>
                        <w:sz w:val="23"/>
                      </w:rPr>
                      <w:t xml:space="preserve">Debt-to-Equity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Ratio</w:t>
                    </w:r>
                    <w:r>
                      <w:rPr>
                        <w:rFonts w:ascii="Arial"/>
                        <w:color w:val="122D56"/>
                        <w:spacing w:val="-6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Equity</w:t>
                    </w:r>
                    <w:r>
                      <w:rPr>
                        <w:rFonts w:ascii="Arial"/>
                        <w:color w:val="122D56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Ratio</w:t>
                    </w:r>
                  </w:p>
                  <w:p w14:paraId="797612E7" w14:textId="77777777" w:rsidR="00A466A7" w:rsidRDefault="00E30009">
                    <w:pPr>
                      <w:spacing w:line="261" w:lineRule="exact"/>
                      <w:ind w:left="282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Debt</w:t>
                    </w:r>
                    <w:r>
                      <w:rPr>
                        <w:rFonts w:ascii="Arial"/>
                        <w:color w:val="122D56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Ratio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82F9BD2" w14:textId="77777777" w:rsidR="00A466A7" w:rsidRDefault="00A466A7">
      <w:pPr>
        <w:rPr>
          <w:sz w:val="15"/>
        </w:rPr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0579C758" w14:textId="77777777" w:rsidR="00A466A7" w:rsidRDefault="00A466A7">
      <w:pPr>
        <w:pStyle w:val="a3"/>
        <w:spacing w:before="5"/>
        <w:rPr>
          <w:sz w:val="15"/>
        </w:rPr>
      </w:pPr>
    </w:p>
    <w:p w14:paraId="2BE13EB5" w14:textId="77777777" w:rsidR="00A466A7" w:rsidRDefault="00E30009">
      <w:pPr>
        <w:pStyle w:val="2"/>
      </w:pPr>
      <w:bookmarkStart w:id="12" w:name="_bookmark12"/>
      <w:bookmarkEnd w:id="12"/>
      <w:r>
        <w:rPr>
          <w:color w:val="122D56"/>
          <w:spacing w:val="-1"/>
          <w:w w:val="105"/>
        </w:rPr>
        <w:t>Debt-to-Equity</w:t>
      </w:r>
      <w:r>
        <w:rPr>
          <w:color w:val="122D56"/>
          <w:spacing w:val="-23"/>
          <w:w w:val="105"/>
        </w:rPr>
        <w:t xml:space="preserve"> </w:t>
      </w:r>
      <w:r>
        <w:rPr>
          <w:color w:val="122D56"/>
          <w:w w:val="105"/>
        </w:rPr>
        <w:t>Ratio</w:t>
      </w:r>
    </w:p>
    <w:p w14:paraId="7B2F6105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63A9F0A7" w14:textId="77777777" w:rsidR="00A466A7" w:rsidRDefault="00E30009">
      <w:pPr>
        <w:pStyle w:val="a3"/>
        <w:spacing w:before="38" w:line="268" w:lineRule="auto"/>
        <w:ind w:left="520" w:right="459"/>
        <w:jc w:val="both"/>
      </w:pPr>
      <w:r>
        <w:rPr>
          <w:color w:val="404040"/>
          <w:w w:val="110"/>
        </w:rPr>
        <w:t>The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debt-to-equity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14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14"/>
          <w:w w:val="110"/>
        </w:rPr>
        <w:t xml:space="preserve"> </w:t>
      </w:r>
      <w:r>
        <w:rPr>
          <w:color w:val="404040"/>
          <w:w w:val="110"/>
        </w:rPr>
        <w:t>leverage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that</w:t>
      </w:r>
      <w:r>
        <w:rPr>
          <w:color w:val="404040"/>
          <w:spacing w:val="-14"/>
          <w:w w:val="110"/>
        </w:rPr>
        <w:t xml:space="preserve"> </w:t>
      </w:r>
      <w:r>
        <w:rPr>
          <w:color w:val="404040"/>
          <w:w w:val="110"/>
        </w:rPr>
        <w:t>calculates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proportion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total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debt</w:t>
      </w:r>
      <w:r>
        <w:rPr>
          <w:color w:val="404040"/>
          <w:spacing w:val="-14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liabilities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spacing w:val="-1"/>
          <w:w w:val="110"/>
        </w:rPr>
        <w:t>versus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total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shareholders’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equity.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The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ratio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compares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whether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a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company’s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capital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structure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utilizes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more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debt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or equity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financing.</w:t>
      </w:r>
    </w:p>
    <w:p w14:paraId="09822FFB" w14:textId="77777777" w:rsidR="00A466A7" w:rsidRDefault="00A466A7">
      <w:pPr>
        <w:pStyle w:val="a3"/>
        <w:spacing w:before="4"/>
        <w:rPr>
          <w:sz w:val="25"/>
        </w:rPr>
      </w:pPr>
    </w:p>
    <w:p w14:paraId="62776694" w14:textId="77777777" w:rsidR="00A466A7" w:rsidRDefault="00E30009">
      <w:pPr>
        <w:pStyle w:val="a3"/>
        <w:spacing w:line="266" w:lineRule="auto"/>
        <w:ind w:left="520" w:right="455"/>
        <w:jc w:val="both"/>
      </w:pPr>
      <w:r>
        <w:rPr>
          <w:color w:val="404040"/>
          <w:w w:val="110"/>
        </w:rPr>
        <w:t>The ratio looks at total debt which consists of short-term debt, long-term debt, and other fixed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payment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obligations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(such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as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capital</w:t>
      </w:r>
      <w:r>
        <w:rPr>
          <w:color w:val="404040"/>
          <w:spacing w:val="4"/>
          <w:w w:val="110"/>
        </w:rPr>
        <w:t xml:space="preserve"> </w:t>
      </w:r>
      <w:r>
        <w:rPr>
          <w:color w:val="404040"/>
          <w:w w:val="110"/>
        </w:rPr>
        <w:t>leases).</w:t>
      </w:r>
    </w:p>
    <w:p w14:paraId="19A73706" w14:textId="77777777" w:rsidR="00A466A7" w:rsidRDefault="00A466A7">
      <w:pPr>
        <w:pStyle w:val="a3"/>
        <w:spacing w:before="6"/>
        <w:rPr>
          <w:sz w:val="42"/>
        </w:rPr>
      </w:pPr>
    </w:p>
    <w:p w14:paraId="3EF6B34D" w14:textId="77777777" w:rsidR="00A466A7" w:rsidRDefault="00E30009">
      <w:pPr>
        <w:pStyle w:val="4"/>
      </w:pPr>
      <w:r>
        <w:rPr>
          <w:color w:val="122D56"/>
          <w:w w:val="110"/>
        </w:rPr>
        <w:t>Formula</w:t>
      </w:r>
    </w:p>
    <w:p w14:paraId="19496DD0" w14:textId="77777777" w:rsidR="00A466A7" w:rsidRDefault="00A466A7">
      <w:pPr>
        <w:pStyle w:val="a3"/>
        <w:rPr>
          <w:sz w:val="20"/>
        </w:rPr>
      </w:pPr>
    </w:p>
    <w:p w14:paraId="31067A10" w14:textId="77777777" w:rsidR="00A466A7" w:rsidRDefault="00A466A7">
      <w:pPr>
        <w:pStyle w:val="a3"/>
        <w:rPr>
          <w:sz w:val="20"/>
        </w:rPr>
      </w:pPr>
    </w:p>
    <w:p w14:paraId="608585D0" w14:textId="77777777" w:rsidR="00A466A7" w:rsidRDefault="00A466A7">
      <w:pPr>
        <w:pStyle w:val="a3"/>
        <w:rPr>
          <w:sz w:val="20"/>
        </w:rPr>
      </w:pPr>
    </w:p>
    <w:p w14:paraId="7D6B59C5" w14:textId="77777777" w:rsidR="00A466A7" w:rsidRDefault="00E30009">
      <w:pPr>
        <w:pStyle w:val="a3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178A3D7F" wp14:editId="2D65FE50">
            <wp:simplePos x="0" y="0"/>
            <wp:positionH relativeFrom="page">
              <wp:posOffset>701260</wp:posOffset>
            </wp:positionH>
            <wp:positionV relativeFrom="paragraph">
              <wp:posOffset>128454</wp:posOffset>
            </wp:positionV>
            <wp:extent cx="6396936" cy="1027080"/>
            <wp:effectExtent l="0" t="0" r="0" b="0"/>
            <wp:wrapTopAndBottom/>
            <wp:docPr id="2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936" cy="102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5FD946" w14:textId="77777777" w:rsidR="00A466A7" w:rsidRDefault="00A466A7">
      <w:pPr>
        <w:pStyle w:val="a3"/>
        <w:rPr>
          <w:sz w:val="54"/>
        </w:rPr>
      </w:pPr>
    </w:p>
    <w:p w14:paraId="6A1F0BE6" w14:textId="77777777" w:rsidR="00A466A7" w:rsidRDefault="00E30009">
      <w:pPr>
        <w:spacing w:before="338"/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44185C9B" w14:textId="77777777" w:rsidR="00A466A7" w:rsidRDefault="00E30009">
      <w:pPr>
        <w:pStyle w:val="a3"/>
        <w:spacing w:before="36" w:line="268" w:lineRule="auto"/>
        <w:ind w:left="520" w:right="452"/>
        <w:jc w:val="both"/>
      </w:pPr>
      <w:r>
        <w:rPr>
          <w:color w:val="404040"/>
          <w:w w:val="110"/>
        </w:rPr>
        <w:t>If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total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debt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business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worth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$50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million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total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equity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worth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$120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million, as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per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the above formula, debt-to-equity would be 0.42. In other words, the firm has 42 cents in debt for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every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dollar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equity.</w:t>
      </w:r>
    </w:p>
    <w:p w14:paraId="75A58F48" w14:textId="77777777" w:rsidR="00A466A7" w:rsidRDefault="00A466A7">
      <w:pPr>
        <w:pStyle w:val="a3"/>
        <w:spacing w:before="6"/>
        <w:rPr>
          <w:sz w:val="25"/>
        </w:rPr>
      </w:pPr>
    </w:p>
    <w:p w14:paraId="6B76A95A" w14:textId="77777777" w:rsidR="00A466A7" w:rsidRDefault="00E30009">
      <w:pPr>
        <w:spacing w:line="266" w:lineRule="auto"/>
        <w:ind w:left="520" w:right="258"/>
        <w:rPr>
          <w:sz w:val="24"/>
        </w:rPr>
      </w:pPr>
      <w:r>
        <w:rPr>
          <w:w w:val="110"/>
          <w:sz w:val="24"/>
        </w:rPr>
        <w:t>A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higher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debt-equity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ratio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indicates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levered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firm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–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firm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that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is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financed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with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debt.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Leverage</w:t>
      </w:r>
      <w:r>
        <w:rPr>
          <w:spacing w:val="-57"/>
          <w:w w:val="110"/>
          <w:sz w:val="24"/>
        </w:rPr>
        <w:t xml:space="preserve"> </w:t>
      </w:r>
      <w:r>
        <w:rPr>
          <w:w w:val="110"/>
          <w:sz w:val="24"/>
        </w:rPr>
        <w:t>has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benefits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such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as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tax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deductions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on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interest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expenses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but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also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risks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associated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with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these expenses. Thus, leverage is preferable for companies with stable cash flows, but not for</w:t>
      </w:r>
      <w:r>
        <w:rPr>
          <w:spacing w:val="-57"/>
          <w:w w:val="110"/>
          <w:sz w:val="24"/>
        </w:rPr>
        <w:t xml:space="preserve"> </w:t>
      </w:r>
      <w:r>
        <w:rPr>
          <w:w w:val="110"/>
          <w:sz w:val="24"/>
        </w:rPr>
        <w:t>companies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in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decline.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appropriate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debt-to-equity ratio varies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by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industry.</w:t>
      </w:r>
    </w:p>
    <w:p w14:paraId="424BC6A0" w14:textId="77777777" w:rsidR="00A466A7" w:rsidRDefault="00A466A7">
      <w:pPr>
        <w:spacing w:line="266" w:lineRule="auto"/>
        <w:rPr>
          <w:sz w:val="24"/>
        </w:rPr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700FB560" w14:textId="77777777" w:rsidR="00A466A7" w:rsidRDefault="00A466A7">
      <w:pPr>
        <w:pStyle w:val="a3"/>
        <w:spacing w:before="5"/>
        <w:rPr>
          <w:sz w:val="15"/>
        </w:rPr>
      </w:pPr>
    </w:p>
    <w:p w14:paraId="25AE0822" w14:textId="77777777" w:rsidR="00A466A7" w:rsidRDefault="00E30009">
      <w:pPr>
        <w:pStyle w:val="2"/>
      </w:pPr>
      <w:bookmarkStart w:id="13" w:name="_bookmark13"/>
      <w:bookmarkEnd w:id="13"/>
      <w:r>
        <w:rPr>
          <w:color w:val="122D56"/>
        </w:rPr>
        <w:t>Equity</w:t>
      </w:r>
      <w:r>
        <w:rPr>
          <w:color w:val="122D56"/>
          <w:spacing w:val="62"/>
        </w:rPr>
        <w:t xml:space="preserve"> </w:t>
      </w:r>
      <w:r>
        <w:rPr>
          <w:color w:val="122D56"/>
        </w:rPr>
        <w:t>Ratio</w:t>
      </w:r>
    </w:p>
    <w:p w14:paraId="207AB554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1E8B1B1A" w14:textId="77777777" w:rsidR="00A466A7" w:rsidRDefault="00E30009">
      <w:pPr>
        <w:pStyle w:val="a3"/>
        <w:spacing w:before="38" w:line="268" w:lineRule="auto"/>
        <w:ind w:left="520" w:right="457"/>
        <w:jc w:val="both"/>
      </w:pPr>
      <w:r>
        <w:rPr>
          <w:color w:val="404040"/>
          <w:w w:val="105"/>
        </w:rPr>
        <w:t>The equity ratio is a leverage ratio that cal</w:t>
      </w:r>
      <w:r>
        <w:rPr>
          <w:color w:val="404040"/>
          <w:w w:val="105"/>
        </w:rPr>
        <w:t>culates the proportion of total shareholders’ equity versus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10"/>
        </w:rPr>
        <w:t>total assets. The ratio determines the residual claim of shareholders on a business. It determines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what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portion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business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could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be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claimed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by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shareholder in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liquidation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event.</w:t>
      </w:r>
    </w:p>
    <w:p w14:paraId="599B8824" w14:textId="77777777" w:rsidR="00A466A7" w:rsidRDefault="00A466A7">
      <w:pPr>
        <w:pStyle w:val="a3"/>
        <w:spacing w:before="12"/>
        <w:rPr>
          <w:sz w:val="41"/>
        </w:rPr>
      </w:pPr>
    </w:p>
    <w:p w14:paraId="3EC2A2CC" w14:textId="77777777" w:rsidR="00A466A7" w:rsidRDefault="00E30009">
      <w:pPr>
        <w:pStyle w:val="4"/>
      </w:pPr>
      <w:r>
        <w:rPr>
          <w:color w:val="122D56"/>
          <w:w w:val="110"/>
        </w:rPr>
        <w:t>Formula</w:t>
      </w:r>
    </w:p>
    <w:p w14:paraId="4BEC3E28" w14:textId="77777777" w:rsidR="00A466A7" w:rsidRDefault="00A466A7">
      <w:pPr>
        <w:pStyle w:val="a3"/>
        <w:rPr>
          <w:sz w:val="20"/>
        </w:rPr>
      </w:pPr>
    </w:p>
    <w:p w14:paraId="41195A66" w14:textId="77777777" w:rsidR="00A466A7" w:rsidRDefault="00A466A7">
      <w:pPr>
        <w:pStyle w:val="a3"/>
        <w:rPr>
          <w:sz w:val="20"/>
        </w:rPr>
      </w:pPr>
    </w:p>
    <w:p w14:paraId="04ADDB0B" w14:textId="77777777" w:rsidR="00A466A7" w:rsidRDefault="00E30009">
      <w:pPr>
        <w:pStyle w:val="a3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3CDA2059" wp14:editId="1717D5A5">
            <wp:simplePos x="0" y="0"/>
            <wp:positionH relativeFrom="page">
              <wp:posOffset>794657</wp:posOffset>
            </wp:positionH>
            <wp:positionV relativeFrom="paragraph">
              <wp:posOffset>181075</wp:posOffset>
            </wp:positionV>
            <wp:extent cx="6120298" cy="1351883"/>
            <wp:effectExtent l="0" t="0" r="0" b="0"/>
            <wp:wrapTopAndBottom/>
            <wp:docPr id="2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298" cy="135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8DC43" w14:textId="77777777" w:rsidR="00A466A7" w:rsidRDefault="00A466A7">
      <w:pPr>
        <w:pStyle w:val="a3"/>
        <w:spacing w:before="10"/>
        <w:rPr>
          <w:sz w:val="73"/>
        </w:rPr>
      </w:pPr>
    </w:p>
    <w:p w14:paraId="7AE6B0B5" w14:textId="77777777" w:rsidR="00A466A7" w:rsidRDefault="00E30009">
      <w:pPr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7F15FCB2" w14:textId="77777777" w:rsidR="00A466A7" w:rsidRDefault="00E30009">
      <w:pPr>
        <w:pStyle w:val="a3"/>
        <w:spacing w:before="36" w:line="268" w:lineRule="auto"/>
        <w:ind w:left="520" w:right="454"/>
        <w:jc w:val="both"/>
      </w:pPr>
      <w:r>
        <w:rPr>
          <w:color w:val="404040"/>
          <w:w w:val="105"/>
        </w:rPr>
        <w:t xml:space="preserve">The accounting equation can be rearranged to </w:t>
      </w:r>
      <w:r>
        <w:rPr>
          <w:rFonts w:ascii="Arial" w:hAnsi="Arial"/>
          <w:color w:val="404040"/>
          <w:w w:val="105"/>
        </w:rPr>
        <w:t xml:space="preserve">Equity </w:t>
      </w:r>
      <w:r>
        <w:rPr>
          <w:color w:val="404040"/>
          <w:w w:val="105"/>
        </w:rPr>
        <w:t xml:space="preserve">= </w:t>
      </w:r>
      <w:r>
        <w:rPr>
          <w:rFonts w:ascii="Arial" w:hAnsi="Arial"/>
          <w:color w:val="404040"/>
          <w:w w:val="105"/>
        </w:rPr>
        <w:t xml:space="preserve">Assets </w:t>
      </w:r>
      <w:r>
        <w:rPr>
          <w:color w:val="404040"/>
          <w:w w:val="105"/>
        </w:rPr>
        <w:t xml:space="preserve">– </w:t>
      </w:r>
      <w:r>
        <w:rPr>
          <w:rFonts w:ascii="Arial" w:hAnsi="Arial"/>
          <w:color w:val="404040"/>
          <w:w w:val="105"/>
        </w:rPr>
        <w:t>Liabilities</w:t>
      </w:r>
      <w:r>
        <w:rPr>
          <w:color w:val="404040"/>
          <w:w w:val="105"/>
        </w:rPr>
        <w:t>. By using this as the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 xml:space="preserve">numerator of the equity ratio, the ratio can be written as </w:t>
      </w:r>
      <w:r>
        <w:rPr>
          <w:rFonts w:ascii="Arial" w:hAnsi="Arial"/>
          <w:color w:val="404040"/>
          <w:w w:val="105"/>
        </w:rPr>
        <w:t>(Assets-Liabilities)/Assets</w:t>
      </w:r>
      <w:r>
        <w:rPr>
          <w:color w:val="404040"/>
          <w:w w:val="105"/>
        </w:rPr>
        <w:t>. In other words,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it</w:t>
      </w:r>
      <w:r>
        <w:rPr>
          <w:color w:val="404040"/>
          <w:spacing w:val="10"/>
          <w:w w:val="105"/>
        </w:rPr>
        <w:t xml:space="preserve"> </w:t>
      </w:r>
      <w:r>
        <w:rPr>
          <w:color w:val="404040"/>
          <w:w w:val="105"/>
        </w:rPr>
        <w:t>would</w:t>
      </w:r>
      <w:r>
        <w:rPr>
          <w:color w:val="404040"/>
          <w:spacing w:val="10"/>
          <w:w w:val="105"/>
        </w:rPr>
        <w:t xml:space="preserve"> </w:t>
      </w:r>
      <w:r>
        <w:rPr>
          <w:color w:val="404040"/>
          <w:w w:val="105"/>
        </w:rPr>
        <w:t>be</w:t>
      </w:r>
      <w:r>
        <w:rPr>
          <w:color w:val="404040"/>
          <w:spacing w:val="12"/>
          <w:w w:val="105"/>
        </w:rPr>
        <w:t xml:space="preserve"> </w:t>
      </w:r>
      <w:r>
        <w:rPr>
          <w:color w:val="404040"/>
          <w:w w:val="105"/>
        </w:rPr>
        <w:t>the</w:t>
      </w:r>
      <w:r>
        <w:rPr>
          <w:color w:val="404040"/>
          <w:spacing w:val="11"/>
          <w:w w:val="105"/>
        </w:rPr>
        <w:t xml:space="preserve"> </w:t>
      </w:r>
      <w:r>
        <w:rPr>
          <w:color w:val="404040"/>
          <w:w w:val="105"/>
        </w:rPr>
        <w:t>percentage</w:t>
      </w:r>
      <w:r>
        <w:rPr>
          <w:color w:val="404040"/>
          <w:spacing w:val="11"/>
          <w:w w:val="105"/>
        </w:rPr>
        <w:t xml:space="preserve"> </w:t>
      </w:r>
      <w:r>
        <w:rPr>
          <w:color w:val="404040"/>
          <w:w w:val="105"/>
        </w:rPr>
        <w:t>of</w:t>
      </w:r>
      <w:r>
        <w:rPr>
          <w:color w:val="404040"/>
          <w:spacing w:val="10"/>
          <w:w w:val="105"/>
        </w:rPr>
        <w:t xml:space="preserve"> </w:t>
      </w:r>
      <w:r>
        <w:rPr>
          <w:color w:val="404040"/>
          <w:w w:val="105"/>
        </w:rPr>
        <w:t>total</w:t>
      </w:r>
      <w:r>
        <w:rPr>
          <w:color w:val="404040"/>
          <w:spacing w:val="11"/>
          <w:w w:val="105"/>
        </w:rPr>
        <w:t xml:space="preserve"> </w:t>
      </w:r>
      <w:r>
        <w:rPr>
          <w:color w:val="404040"/>
          <w:w w:val="105"/>
        </w:rPr>
        <w:t>assets</w:t>
      </w:r>
      <w:r>
        <w:rPr>
          <w:color w:val="404040"/>
          <w:spacing w:val="11"/>
          <w:w w:val="105"/>
        </w:rPr>
        <w:t xml:space="preserve"> </w:t>
      </w:r>
      <w:r>
        <w:rPr>
          <w:color w:val="404040"/>
          <w:w w:val="105"/>
        </w:rPr>
        <w:t>after</w:t>
      </w:r>
      <w:r>
        <w:rPr>
          <w:color w:val="404040"/>
          <w:spacing w:val="9"/>
          <w:w w:val="105"/>
        </w:rPr>
        <w:t xml:space="preserve"> </w:t>
      </w:r>
      <w:r>
        <w:rPr>
          <w:color w:val="404040"/>
          <w:w w:val="105"/>
        </w:rPr>
        <w:t>all</w:t>
      </w:r>
      <w:r>
        <w:rPr>
          <w:color w:val="404040"/>
          <w:spacing w:val="11"/>
          <w:w w:val="105"/>
        </w:rPr>
        <w:t xml:space="preserve"> </w:t>
      </w:r>
      <w:r>
        <w:rPr>
          <w:color w:val="404040"/>
          <w:w w:val="105"/>
        </w:rPr>
        <w:t>liabilities</w:t>
      </w:r>
      <w:r>
        <w:rPr>
          <w:color w:val="404040"/>
          <w:spacing w:val="11"/>
          <w:w w:val="105"/>
        </w:rPr>
        <w:t xml:space="preserve"> </w:t>
      </w:r>
      <w:r>
        <w:rPr>
          <w:color w:val="404040"/>
          <w:w w:val="105"/>
        </w:rPr>
        <w:t>have</w:t>
      </w:r>
      <w:r>
        <w:rPr>
          <w:color w:val="404040"/>
          <w:spacing w:val="12"/>
          <w:w w:val="105"/>
        </w:rPr>
        <w:t xml:space="preserve"> </w:t>
      </w:r>
      <w:r>
        <w:rPr>
          <w:color w:val="404040"/>
          <w:w w:val="105"/>
        </w:rPr>
        <w:t>been</w:t>
      </w:r>
      <w:r>
        <w:rPr>
          <w:color w:val="404040"/>
          <w:spacing w:val="6"/>
          <w:w w:val="105"/>
        </w:rPr>
        <w:t xml:space="preserve"> </w:t>
      </w:r>
      <w:r>
        <w:rPr>
          <w:color w:val="404040"/>
          <w:w w:val="105"/>
        </w:rPr>
        <w:t>subtracted.</w:t>
      </w:r>
    </w:p>
    <w:p w14:paraId="098C3D11" w14:textId="77777777" w:rsidR="00A466A7" w:rsidRDefault="00A466A7">
      <w:pPr>
        <w:pStyle w:val="a3"/>
        <w:spacing w:before="4"/>
        <w:rPr>
          <w:sz w:val="25"/>
        </w:rPr>
      </w:pPr>
    </w:p>
    <w:p w14:paraId="640F6727" w14:textId="77777777" w:rsidR="00A466A7" w:rsidRDefault="00E30009">
      <w:pPr>
        <w:pStyle w:val="a3"/>
        <w:spacing w:before="1" w:line="268" w:lineRule="auto"/>
        <w:ind w:left="520" w:right="454"/>
        <w:jc w:val="both"/>
      </w:pPr>
      <w:r>
        <w:rPr>
          <w:color w:val="404040"/>
          <w:spacing w:val="-1"/>
          <w:w w:val="110"/>
        </w:rPr>
        <w:t>For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example,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if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spacing w:val="-1"/>
          <w:w w:val="110"/>
        </w:rPr>
        <w:t>Company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XYZ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has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total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$15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million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in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total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shareholder’s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equity,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total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assets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are equal to $50 million, then the equity ratio of this company would be equal to 0.3. It typically is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expressed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as a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percentage.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Therefore, it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would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be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30%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in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above example.</w:t>
      </w:r>
    </w:p>
    <w:p w14:paraId="3DF522ED" w14:textId="77777777" w:rsidR="00A466A7" w:rsidRDefault="00A466A7">
      <w:pPr>
        <w:spacing w:line="268" w:lineRule="auto"/>
        <w:jc w:val="both"/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0049BD30" w14:textId="77777777" w:rsidR="00A466A7" w:rsidRDefault="00A466A7">
      <w:pPr>
        <w:pStyle w:val="a3"/>
        <w:spacing w:before="5"/>
        <w:rPr>
          <w:sz w:val="15"/>
        </w:rPr>
      </w:pPr>
    </w:p>
    <w:p w14:paraId="27EB7ACF" w14:textId="77777777" w:rsidR="00A466A7" w:rsidRDefault="00E30009">
      <w:pPr>
        <w:pStyle w:val="2"/>
      </w:pPr>
      <w:bookmarkStart w:id="14" w:name="_bookmark14"/>
      <w:bookmarkEnd w:id="14"/>
      <w:r>
        <w:rPr>
          <w:color w:val="122D56"/>
          <w:w w:val="105"/>
        </w:rPr>
        <w:t>Debt</w:t>
      </w:r>
      <w:r>
        <w:rPr>
          <w:color w:val="122D56"/>
          <w:spacing w:val="-34"/>
          <w:w w:val="105"/>
        </w:rPr>
        <w:t xml:space="preserve"> </w:t>
      </w:r>
      <w:r>
        <w:rPr>
          <w:color w:val="122D56"/>
          <w:w w:val="105"/>
        </w:rPr>
        <w:t>Ratio</w:t>
      </w:r>
    </w:p>
    <w:p w14:paraId="0FD31CAA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30FF4FDE" w14:textId="77777777" w:rsidR="00A466A7" w:rsidRDefault="00E30009">
      <w:pPr>
        <w:pStyle w:val="a3"/>
        <w:spacing w:before="38" w:line="268" w:lineRule="auto"/>
        <w:ind w:left="520" w:right="456"/>
        <w:jc w:val="both"/>
      </w:pPr>
      <w:r>
        <w:rPr>
          <w:color w:val="404040"/>
          <w:w w:val="110"/>
        </w:rPr>
        <w:t>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debt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ratio,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also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known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debt-to-asset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ratio,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 leverage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ratio that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indicates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percentage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assets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that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are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being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financed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with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debt.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higher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ratio,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greater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degree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leverage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financial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risk.</w:t>
      </w:r>
    </w:p>
    <w:p w14:paraId="4DA7D4A2" w14:textId="77777777" w:rsidR="00A466A7" w:rsidRDefault="00A466A7">
      <w:pPr>
        <w:pStyle w:val="a3"/>
        <w:spacing w:before="4"/>
        <w:rPr>
          <w:sz w:val="25"/>
        </w:rPr>
      </w:pPr>
    </w:p>
    <w:p w14:paraId="3A9534A7" w14:textId="77777777" w:rsidR="00A466A7" w:rsidRDefault="00E30009">
      <w:pPr>
        <w:pStyle w:val="a3"/>
        <w:spacing w:line="266" w:lineRule="auto"/>
        <w:ind w:left="520" w:right="453"/>
        <w:jc w:val="both"/>
      </w:pPr>
      <w:r>
        <w:rPr>
          <w:color w:val="404040"/>
          <w:w w:val="110"/>
        </w:rPr>
        <w:t>The debt ratio is commonly used by creditors to determine the amount of debt in a company, 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ability to repay its debt, and whether additional loans will be extended to the company. On 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other hand, investors use the ratio to make sure the company is s</w:t>
      </w:r>
      <w:r>
        <w:rPr>
          <w:color w:val="404040"/>
          <w:w w:val="110"/>
        </w:rPr>
        <w:t xml:space="preserve">olvent, </w:t>
      </w:r>
      <w:proofErr w:type="gramStart"/>
      <w:r>
        <w:rPr>
          <w:color w:val="404040"/>
          <w:w w:val="110"/>
        </w:rPr>
        <w:t>have the ability to</w:t>
      </w:r>
      <w:proofErr w:type="gramEnd"/>
      <w:r>
        <w:rPr>
          <w:color w:val="404040"/>
          <w:w w:val="110"/>
        </w:rPr>
        <w:t xml:space="preserve"> meet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current and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future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obligations,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can generate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return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on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their investment.</w:t>
      </w:r>
    </w:p>
    <w:p w14:paraId="0911B06E" w14:textId="77777777" w:rsidR="00A466A7" w:rsidRDefault="00E30009">
      <w:pPr>
        <w:pStyle w:val="4"/>
        <w:spacing w:before="210"/>
      </w:pPr>
      <w:r>
        <w:rPr>
          <w:color w:val="122D56"/>
          <w:w w:val="110"/>
        </w:rPr>
        <w:t>Formula</w:t>
      </w:r>
    </w:p>
    <w:p w14:paraId="06AA2390" w14:textId="77777777" w:rsidR="00A466A7" w:rsidRDefault="00A466A7">
      <w:pPr>
        <w:pStyle w:val="a3"/>
        <w:rPr>
          <w:sz w:val="20"/>
        </w:rPr>
      </w:pPr>
    </w:p>
    <w:p w14:paraId="4822F63F" w14:textId="77777777" w:rsidR="00A466A7" w:rsidRDefault="00A466A7">
      <w:pPr>
        <w:pStyle w:val="a3"/>
        <w:rPr>
          <w:sz w:val="20"/>
        </w:rPr>
      </w:pPr>
    </w:p>
    <w:p w14:paraId="004DABCD" w14:textId="77777777" w:rsidR="00A466A7" w:rsidRDefault="00A466A7">
      <w:pPr>
        <w:pStyle w:val="a3"/>
        <w:rPr>
          <w:sz w:val="20"/>
        </w:rPr>
      </w:pPr>
    </w:p>
    <w:p w14:paraId="3EC493F1" w14:textId="77777777" w:rsidR="00A466A7" w:rsidRDefault="00E30009">
      <w:pPr>
        <w:pStyle w:val="a3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086BD038" wp14:editId="2B1FAD71">
            <wp:simplePos x="0" y="0"/>
            <wp:positionH relativeFrom="page">
              <wp:posOffset>965067</wp:posOffset>
            </wp:positionH>
            <wp:positionV relativeFrom="paragraph">
              <wp:posOffset>135908</wp:posOffset>
            </wp:positionV>
            <wp:extent cx="5776303" cy="1343120"/>
            <wp:effectExtent l="0" t="0" r="0" b="0"/>
            <wp:wrapTopAndBottom/>
            <wp:docPr id="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303" cy="134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6C4E6F" w14:textId="77777777" w:rsidR="00A466A7" w:rsidRDefault="00A466A7">
      <w:pPr>
        <w:pStyle w:val="a3"/>
        <w:rPr>
          <w:sz w:val="54"/>
        </w:rPr>
      </w:pPr>
    </w:p>
    <w:p w14:paraId="5409BDEF" w14:textId="77777777" w:rsidR="00A466A7" w:rsidRDefault="00A466A7">
      <w:pPr>
        <w:pStyle w:val="a3"/>
        <w:spacing w:before="9"/>
        <w:rPr>
          <w:sz w:val="54"/>
        </w:rPr>
      </w:pPr>
    </w:p>
    <w:p w14:paraId="14C849DA" w14:textId="77777777" w:rsidR="00A466A7" w:rsidRDefault="00E30009">
      <w:pPr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62C5E35F" w14:textId="77777777" w:rsidR="00A466A7" w:rsidRDefault="00E30009">
      <w:pPr>
        <w:pStyle w:val="a3"/>
        <w:spacing w:before="38" w:line="268" w:lineRule="auto"/>
        <w:ind w:left="520" w:right="459"/>
        <w:jc w:val="both"/>
      </w:pPr>
      <w:r>
        <w:rPr>
          <w:color w:val="404040"/>
          <w:w w:val="110"/>
        </w:rPr>
        <w:t>The debt ratio is commonly used by analysts, investors, and creditors to determine the overall risk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company.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Companies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with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higher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are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more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leveraged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hence,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riskier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invest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in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05"/>
        </w:rPr>
        <w:t>provide</w:t>
      </w:r>
      <w:r>
        <w:rPr>
          <w:color w:val="404040"/>
          <w:spacing w:val="8"/>
          <w:w w:val="105"/>
        </w:rPr>
        <w:t xml:space="preserve"> </w:t>
      </w:r>
      <w:r>
        <w:rPr>
          <w:color w:val="404040"/>
          <w:w w:val="105"/>
        </w:rPr>
        <w:t>loans</w:t>
      </w:r>
      <w:r>
        <w:rPr>
          <w:color w:val="404040"/>
          <w:spacing w:val="9"/>
          <w:w w:val="105"/>
        </w:rPr>
        <w:t xml:space="preserve"> </w:t>
      </w:r>
      <w:r>
        <w:rPr>
          <w:color w:val="404040"/>
          <w:w w:val="105"/>
        </w:rPr>
        <w:t>to.</w:t>
      </w:r>
      <w:r>
        <w:rPr>
          <w:color w:val="404040"/>
          <w:spacing w:val="8"/>
          <w:w w:val="105"/>
        </w:rPr>
        <w:t xml:space="preserve"> </w:t>
      </w:r>
      <w:r>
        <w:rPr>
          <w:color w:val="404040"/>
          <w:w w:val="105"/>
        </w:rPr>
        <w:t>If</w:t>
      </w:r>
      <w:r>
        <w:rPr>
          <w:color w:val="404040"/>
          <w:spacing w:val="8"/>
          <w:w w:val="105"/>
        </w:rPr>
        <w:t xml:space="preserve"> </w:t>
      </w:r>
      <w:r>
        <w:rPr>
          <w:color w:val="404040"/>
          <w:w w:val="105"/>
        </w:rPr>
        <w:t>the</w:t>
      </w:r>
      <w:r>
        <w:rPr>
          <w:color w:val="404040"/>
          <w:spacing w:val="8"/>
          <w:w w:val="105"/>
        </w:rPr>
        <w:t xml:space="preserve"> </w:t>
      </w:r>
      <w:r>
        <w:rPr>
          <w:color w:val="404040"/>
          <w:w w:val="105"/>
        </w:rPr>
        <w:t>ratio</w:t>
      </w:r>
      <w:r>
        <w:rPr>
          <w:color w:val="404040"/>
          <w:spacing w:val="9"/>
          <w:w w:val="105"/>
        </w:rPr>
        <w:t xml:space="preserve"> </w:t>
      </w:r>
      <w:r>
        <w:rPr>
          <w:color w:val="404040"/>
          <w:w w:val="105"/>
        </w:rPr>
        <w:t>steadily</w:t>
      </w:r>
      <w:r>
        <w:rPr>
          <w:color w:val="404040"/>
          <w:spacing w:val="7"/>
          <w:w w:val="105"/>
        </w:rPr>
        <w:t xml:space="preserve"> </w:t>
      </w:r>
      <w:r>
        <w:rPr>
          <w:color w:val="404040"/>
          <w:w w:val="105"/>
        </w:rPr>
        <w:t>increases,</w:t>
      </w:r>
      <w:r>
        <w:rPr>
          <w:color w:val="404040"/>
          <w:spacing w:val="9"/>
          <w:w w:val="105"/>
        </w:rPr>
        <w:t xml:space="preserve"> </w:t>
      </w:r>
      <w:r>
        <w:rPr>
          <w:color w:val="404040"/>
          <w:w w:val="105"/>
        </w:rPr>
        <w:t>it</w:t>
      </w:r>
      <w:r>
        <w:rPr>
          <w:color w:val="404040"/>
          <w:spacing w:val="7"/>
          <w:w w:val="105"/>
        </w:rPr>
        <w:t xml:space="preserve"> </w:t>
      </w:r>
      <w:r>
        <w:rPr>
          <w:color w:val="404040"/>
          <w:w w:val="105"/>
        </w:rPr>
        <w:t>could</w:t>
      </w:r>
      <w:r>
        <w:rPr>
          <w:color w:val="404040"/>
          <w:spacing w:val="7"/>
          <w:w w:val="105"/>
        </w:rPr>
        <w:t xml:space="preserve"> </w:t>
      </w:r>
      <w:r>
        <w:rPr>
          <w:color w:val="404040"/>
          <w:w w:val="105"/>
        </w:rPr>
        <w:t>indicate</w:t>
      </w:r>
      <w:r>
        <w:rPr>
          <w:color w:val="404040"/>
          <w:spacing w:val="9"/>
          <w:w w:val="105"/>
        </w:rPr>
        <w:t xml:space="preserve"> </w:t>
      </w:r>
      <w:r>
        <w:rPr>
          <w:color w:val="404040"/>
          <w:w w:val="105"/>
        </w:rPr>
        <w:t>a</w:t>
      </w:r>
      <w:r>
        <w:rPr>
          <w:color w:val="404040"/>
          <w:spacing w:val="9"/>
          <w:w w:val="105"/>
        </w:rPr>
        <w:t xml:space="preserve"> </w:t>
      </w:r>
      <w:r>
        <w:rPr>
          <w:color w:val="404040"/>
          <w:w w:val="105"/>
        </w:rPr>
        <w:t>default</w:t>
      </w:r>
      <w:r>
        <w:rPr>
          <w:color w:val="404040"/>
          <w:spacing w:val="7"/>
          <w:w w:val="105"/>
        </w:rPr>
        <w:t xml:space="preserve"> </w:t>
      </w:r>
      <w:r>
        <w:rPr>
          <w:color w:val="404040"/>
          <w:w w:val="105"/>
        </w:rPr>
        <w:t>at</w:t>
      </w:r>
      <w:r>
        <w:rPr>
          <w:color w:val="404040"/>
          <w:spacing w:val="8"/>
          <w:w w:val="105"/>
        </w:rPr>
        <w:t xml:space="preserve"> </w:t>
      </w:r>
      <w:r>
        <w:rPr>
          <w:color w:val="404040"/>
          <w:w w:val="105"/>
        </w:rPr>
        <w:t>some</w:t>
      </w:r>
      <w:r>
        <w:rPr>
          <w:color w:val="404040"/>
          <w:spacing w:val="10"/>
          <w:w w:val="105"/>
        </w:rPr>
        <w:t xml:space="preserve"> </w:t>
      </w:r>
      <w:r>
        <w:rPr>
          <w:color w:val="404040"/>
          <w:w w:val="105"/>
        </w:rPr>
        <w:t>point</w:t>
      </w:r>
      <w:r>
        <w:rPr>
          <w:color w:val="404040"/>
          <w:spacing w:val="5"/>
          <w:w w:val="105"/>
        </w:rPr>
        <w:t xml:space="preserve"> </w:t>
      </w:r>
      <w:r>
        <w:rPr>
          <w:color w:val="404040"/>
          <w:w w:val="105"/>
        </w:rPr>
        <w:t>in</w:t>
      </w:r>
      <w:r>
        <w:rPr>
          <w:color w:val="404040"/>
          <w:spacing w:val="9"/>
          <w:w w:val="105"/>
        </w:rPr>
        <w:t xml:space="preserve"> </w:t>
      </w:r>
      <w:r>
        <w:rPr>
          <w:color w:val="404040"/>
          <w:w w:val="105"/>
        </w:rPr>
        <w:t>the</w:t>
      </w:r>
      <w:r>
        <w:rPr>
          <w:color w:val="404040"/>
          <w:spacing w:val="8"/>
          <w:w w:val="105"/>
        </w:rPr>
        <w:t xml:space="preserve"> </w:t>
      </w:r>
      <w:r>
        <w:rPr>
          <w:color w:val="404040"/>
          <w:w w:val="105"/>
        </w:rPr>
        <w:t>future.</w:t>
      </w:r>
    </w:p>
    <w:p w14:paraId="5CB08FAC" w14:textId="77777777" w:rsidR="00A466A7" w:rsidRDefault="00E30009">
      <w:pPr>
        <w:pStyle w:val="a4"/>
        <w:numPr>
          <w:ilvl w:val="0"/>
          <w:numId w:val="1"/>
        </w:numPr>
        <w:tabs>
          <w:tab w:val="left" w:pos="1241"/>
        </w:tabs>
        <w:spacing w:line="276" w:lineRule="exact"/>
        <w:ind w:hanging="361"/>
        <w:jc w:val="both"/>
        <w:rPr>
          <w:sz w:val="23"/>
        </w:rPr>
      </w:pPr>
      <w:r>
        <w:rPr>
          <w:color w:val="404040"/>
          <w:w w:val="110"/>
          <w:sz w:val="23"/>
        </w:rPr>
        <w:t>A</w:t>
      </w:r>
      <w:r>
        <w:rPr>
          <w:color w:val="404040"/>
          <w:spacing w:val="-3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ratio</w:t>
      </w:r>
      <w:r>
        <w:rPr>
          <w:color w:val="404040"/>
          <w:spacing w:val="-2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equal</w:t>
      </w:r>
      <w:r>
        <w:rPr>
          <w:color w:val="404040"/>
          <w:spacing w:val="-3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to</w:t>
      </w:r>
      <w:r>
        <w:rPr>
          <w:color w:val="404040"/>
          <w:spacing w:val="-3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one</w:t>
      </w:r>
      <w:r>
        <w:rPr>
          <w:color w:val="404040"/>
          <w:spacing w:val="-2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(=1)</w:t>
      </w:r>
      <w:r>
        <w:rPr>
          <w:color w:val="404040"/>
          <w:spacing w:val="-3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means</w:t>
      </w:r>
      <w:r>
        <w:rPr>
          <w:color w:val="404040"/>
          <w:spacing w:val="-3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that</w:t>
      </w:r>
      <w:r>
        <w:rPr>
          <w:color w:val="404040"/>
          <w:spacing w:val="-2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the</w:t>
      </w:r>
      <w:r>
        <w:rPr>
          <w:color w:val="404040"/>
          <w:spacing w:val="-4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company</w:t>
      </w:r>
      <w:r>
        <w:rPr>
          <w:color w:val="404040"/>
          <w:spacing w:val="-4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owns</w:t>
      </w:r>
      <w:r>
        <w:rPr>
          <w:color w:val="404040"/>
          <w:spacing w:val="-2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the</w:t>
      </w:r>
      <w:r>
        <w:rPr>
          <w:color w:val="404040"/>
          <w:spacing w:val="-2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same</w:t>
      </w:r>
      <w:r>
        <w:rPr>
          <w:color w:val="404040"/>
          <w:spacing w:val="-4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amount</w:t>
      </w:r>
      <w:r>
        <w:rPr>
          <w:color w:val="404040"/>
          <w:spacing w:val="-4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of</w:t>
      </w:r>
      <w:r>
        <w:rPr>
          <w:color w:val="404040"/>
          <w:spacing w:val="3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liabilities</w:t>
      </w:r>
      <w:r>
        <w:rPr>
          <w:color w:val="404040"/>
          <w:spacing w:val="-3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as</w:t>
      </w:r>
    </w:p>
    <w:p w14:paraId="7C84A35B" w14:textId="77777777" w:rsidR="00A466A7" w:rsidRDefault="00E30009">
      <w:pPr>
        <w:pStyle w:val="a3"/>
        <w:spacing w:before="35"/>
        <w:ind w:left="1240"/>
        <w:jc w:val="both"/>
      </w:pPr>
      <w:r>
        <w:rPr>
          <w:color w:val="404040"/>
          <w:w w:val="110"/>
        </w:rPr>
        <w:t>its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assets.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It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indicates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that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highly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leveraged.</w:t>
      </w:r>
    </w:p>
    <w:p w14:paraId="077BCD27" w14:textId="77777777" w:rsidR="00A466A7" w:rsidRDefault="00A466A7">
      <w:pPr>
        <w:pStyle w:val="a3"/>
        <w:spacing w:before="3"/>
        <w:rPr>
          <w:sz w:val="27"/>
        </w:rPr>
      </w:pPr>
    </w:p>
    <w:p w14:paraId="337A04A5" w14:textId="77777777" w:rsidR="00A466A7" w:rsidRDefault="00E30009">
      <w:pPr>
        <w:pStyle w:val="a4"/>
        <w:numPr>
          <w:ilvl w:val="0"/>
          <w:numId w:val="1"/>
        </w:numPr>
        <w:tabs>
          <w:tab w:val="left" w:pos="1240"/>
          <w:tab w:val="left" w:pos="1241"/>
        </w:tabs>
        <w:spacing w:line="266" w:lineRule="auto"/>
        <w:ind w:right="462"/>
        <w:rPr>
          <w:sz w:val="23"/>
        </w:rPr>
      </w:pPr>
      <w:r>
        <w:rPr>
          <w:color w:val="404040"/>
          <w:w w:val="110"/>
          <w:sz w:val="23"/>
        </w:rPr>
        <w:t>A</w:t>
      </w:r>
      <w:r>
        <w:rPr>
          <w:color w:val="404040"/>
          <w:spacing w:val="3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ratio</w:t>
      </w:r>
      <w:r>
        <w:rPr>
          <w:color w:val="404040"/>
          <w:spacing w:val="2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greater</w:t>
      </w:r>
      <w:r>
        <w:rPr>
          <w:color w:val="404040"/>
          <w:spacing w:val="3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than</w:t>
      </w:r>
      <w:r>
        <w:rPr>
          <w:color w:val="404040"/>
          <w:spacing w:val="3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one</w:t>
      </w:r>
      <w:r>
        <w:rPr>
          <w:color w:val="404040"/>
          <w:spacing w:val="4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(&gt;1)</w:t>
      </w:r>
      <w:r>
        <w:rPr>
          <w:color w:val="404040"/>
          <w:spacing w:val="2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means</w:t>
      </w:r>
      <w:r>
        <w:rPr>
          <w:color w:val="404040"/>
          <w:spacing w:val="4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the</w:t>
      </w:r>
      <w:r>
        <w:rPr>
          <w:color w:val="404040"/>
          <w:spacing w:val="3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company</w:t>
      </w:r>
      <w:r>
        <w:rPr>
          <w:color w:val="404040"/>
          <w:spacing w:val="3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owns</w:t>
      </w:r>
      <w:r>
        <w:rPr>
          <w:color w:val="404040"/>
          <w:spacing w:val="3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more</w:t>
      </w:r>
      <w:r>
        <w:rPr>
          <w:color w:val="404040"/>
          <w:spacing w:val="4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liabilities</w:t>
      </w:r>
      <w:r>
        <w:rPr>
          <w:color w:val="404040"/>
          <w:spacing w:val="3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than</w:t>
      </w:r>
      <w:r>
        <w:rPr>
          <w:color w:val="404040"/>
          <w:spacing w:val="3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it</w:t>
      </w:r>
      <w:r>
        <w:rPr>
          <w:color w:val="404040"/>
          <w:spacing w:val="3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does</w:t>
      </w:r>
      <w:r>
        <w:rPr>
          <w:color w:val="404040"/>
          <w:spacing w:val="3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assets.</w:t>
      </w:r>
      <w:r>
        <w:rPr>
          <w:color w:val="404040"/>
          <w:spacing w:val="-54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It</w:t>
      </w:r>
      <w:r>
        <w:rPr>
          <w:color w:val="404040"/>
          <w:spacing w:val="-5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indicates</w:t>
      </w:r>
      <w:r>
        <w:rPr>
          <w:color w:val="404040"/>
          <w:spacing w:val="-4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that</w:t>
      </w:r>
      <w:r>
        <w:rPr>
          <w:color w:val="404040"/>
          <w:spacing w:val="-4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the</w:t>
      </w:r>
      <w:r>
        <w:rPr>
          <w:color w:val="404040"/>
          <w:spacing w:val="-4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company</w:t>
      </w:r>
      <w:r>
        <w:rPr>
          <w:color w:val="404040"/>
          <w:spacing w:val="-4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is</w:t>
      </w:r>
      <w:r>
        <w:rPr>
          <w:color w:val="404040"/>
          <w:spacing w:val="-4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extremely</w:t>
      </w:r>
      <w:r>
        <w:rPr>
          <w:color w:val="404040"/>
          <w:spacing w:val="-5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leveraged</w:t>
      </w:r>
      <w:r>
        <w:rPr>
          <w:color w:val="404040"/>
          <w:spacing w:val="-4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and</w:t>
      </w:r>
      <w:r>
        <w:rPr>
          <w:color w:val="404040"/>
          <w:spacing w:val="-6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highly</w:t>
      </w:r>
      <w:r>
        <w:rPr>
          <w:color w:val="404040"/>
          <w:spacing w:val="-5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risky</w:t>
      </w:r>
      <w:r>
        <w:rPr>
          <w:color w:val="404040"/>
          <w:spacing w:val="-6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to</w:t>
      </w:r>
      <w:r>
        <w:rPr>
          <w:color w:val="404040"/>
          <w:spacing w:val="-5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invest</w:t>
      </w:r>
      <w:r>
        <w:rPr>
          <w:color w:val="404040"/>
          <w:spacing w:val="-7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in</w:t>
      </w:r>
      <w:r>
        <w:rPr>
          <w:color w:val="404040"/>
          <w:spacing w:val="-3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or</w:t>
      </w:r>
      <w:r>
        <w:rPr>
          <w:color w:val="404040"/>
          <w:spacing w:val="-1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lend</w:t>
      </w:r>
      <w:r>
        <w:rPr>
          <w:color w:val="404040"/>
          <w:spacing w:val="-4"/>
          <w:w w:val="110"/>
          <w:sz w:val="23"/>
        </w:rPr>
        <w:t xml:space="preserve"> </w:t>
      </w:r>
      <w:r>
        <w:rPr>
          <w:color w:val="404040"/>
          <w:w w:val="110"/>
          <w:sz w:val="23"/>
        </w:rPr>
        <w:t>to.</w:t>
      </w:r>
    </w:p>
    <w:p w14:paraId="6B10FF9C" w14:textId="77777777" w:rsidR="00A466A7" w:rsidRDefault="00A466A7">
      <w:pPr>
        <w:spacing w:line="266" w:lineRule="auto"/>
        <w:rPr>
          <w:sz w:val="23"/>
        </w:rPr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062B036E" w14:textId="77777777" w:rsidR="00A466A7" w:rsidRDefault="00A466A7">
      <w:pPr>
        <w:pStyle w:val="a3"/>
        <w:spacing w:before="5"/>
        <w:rPr>
          <w:sz w:val="15"/>
        </w:rPr>
      </w:pPr>
    </w:p>
    <w:p w14:paraId="3B2F3AE6" w14:textId="77777777" w:rsidR="00A466A7" w:rsidRDefault="00E30009">
      <w:pPr>
        <w:pStyle w:val="2"/>
        <w:ind w:left="2788"/>
        <w:jc w:val="both"/>
      </w:pPr>
      <w:r>
        <w:pict w14:anchorId="794D8B42">
          <v:shape id="docshape56" o:spid="_x0000_s2180" type="#_x0000_t202" style="position:absolute;left:0;text-align:left;margin-left:54.95pt;margin-top:-8.5pt;width:82.4pt;height:98.1pt;z-index:15747584;mso-position-horizontal-relative:page" filled="f" stroked="f">
            <v:textbox inset="0,0,0,0">
              <w:txbxContent>
                <w:p w14:paraId="04BBB468" w14:textId="77777777" w:rsidR="00A466A7" w:rsidRDefault="00E30009">
                  <w:pPr>
                    <w:spacing w:before="188"/>
                    <w:rPr>
                      <w:rFonts w:ascii="Arial"/>
                      <w:sz w:val="144"/>
                    </w:rPr>
                  </w:pPr>
                  <w:r>
                    <w:rPr>
                      <w:rFonts w:ascii="Arial"/>
                      <w:color w:val="F9611C"/>
                      <w:sz w:val="144"/>
                    </w:rPr>
                    <w:t>15</w:t>
                  </w:r>
                </w:p>
              </w:txbxContent>
            </v:textbox>
            <w10:wrap anchorx="page"/>
          </v:shape>
        </w:pict>
      </w:r>
      <w:bookmarkStart w:id="15" w:name="_bookmark15"/>
      <w:bookmarkEnd w:id="15"/>
      <w:r>
        <w:rPr>
          <w:color w:val="F9611C"/>
        </w:rPr>
        <w:t>Efficiency</w:t>
      </w:r>
      <w:r>
        <w:rPr>
          <w:color w:val="F9611C"/>
          <w:spacing w:val="38"/>
        </w:rPr>
        <w:t xml:space="preserve"> </w:t>
      </w:r>
      <w:r>
        <w:rPr>
          <w:color w:val="F9611C"/>
        </w:rPr>
        <w:t>Ratios</w:t>
      </w:r>
    </w:p>
    <w:p w14:paraId="1DF35C47" w14:textId="77777777" w:rsidR="00A466A7" w:rsidRDefault="00E30009">
      <w:pPr>
        <w:pStyle w:val="a3"/>
        <w:spacing w:before="68" w:line="266" w:lineRule="auto"/>
        <w:ind w:left="2788" w:right="460"/>
        <w:jc w:val="both"/>
      </w:pPr>
      <w:r>
        <w:rPr>
          <w:color w:val="404040"/>
          <w:w w:val="105"/>
        </w:rPr>
        <w:t>Efficiency ratios are used to measure how well a company is utilizing its assets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10"/>
        </w:rPr>
        <w:t>and resources. These ratios generally examine how many times a business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 xml:space="preserve">can accomplish a metric within a certain </w:t>
      </w:r>
      <w:proofErr w:type="gramStart"/>
      <w:r>
        <w:rPr>
          <w:color w:val="404040"/>
          <w:w w:val="110"/>
        </w:rPr>
        <w:t>period of time</w:t>
      </w:r>
      <w:proofErr w:type="gramEnd"/>
      <w:r>
        <w:rPr>
          <w:color w:val="404040"/>
          <w:w w:val="110"/>
        </w:rPr>
        <w:t>, or how long it takes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for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business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fulfill</w:t>
      </w:r>
      <w:r>
        <w:rPr>
          <w:color w:val="404040"/>
          <w:w w:val="110"/>
        </w:rPr>
        <w:t xml:space="preserve"> segments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operations.</w:t>
      </w:r>
    </w:p>
    <w:p w14:paraId="1C27D7A7" w14:textId="77777777" w:rsidR="00A466A7" w:rsidRDefault="00A466A7">
      <w:pPr>
        <w:pStyle w:val="a3"/>
        <w:rPr>
          <w:sz w:val="20"/>
        </w:rPr>
      </w:pPr>
    </w:p>
    <w:p w14:paraId="3F88DC90" w14:textId="77777777" w:rsidR="00A466A7" w:rsidRDefault="00E30009">
      <w:pPr>
        <w:pStyle w:val="a3"/>
        <w:spacing w:before="4"/>
        <w:rPr>
          <w:sz w:val="18"/>
        </w:rPr>
      </w:pPr>
      <w:r>
        <w:pict w14:anchorId="2EE4608F">
          <v:group id="docshapegroup57" o:spid="_x0000_s2177" style="position:absolute;margin-left:166.55pt;margin-top:12.4pt;width:397.8pt;height:261.9pt;z-index:-15710208;mso-wrap-distance-left:0;mso-wrap-distance-right:0;mso-position-horizontal-relative:page" coordorigin="3331,248" coordsize="7956,5238">
            <v:shape id="docshape58" o:spid="_x0000_s2179" style="position:absolute;left:3339;top:255;width:7941;height:5223" coordorigin="3339,256" coordsize="7941,5223" path="m3339,327r6,-28l3360,277r22,-16l3410,256r7799,l11237,261r22,16l11274,299r6,28l11280,5408r-6,27l11259,5458r-22,15l11209,5479r-7799,l3382,5473r-22,-15l3345,5435r-6,-27l3339,327xe" filled="f" strokecolor="#e6e7e8">
              <v:path arrowok="t"/>
            </v:shape>
            <v:shape id="docshape59" o:spid="_x0000_s2178" type="#_x0000_t202" style="position:absolute;left:3356;top:269;width:7906;height:5195" filled="f" stroked="f">
              <v:textbox inset="0,0,0,0">
                <w:txbxContent>
                  <w:p w14:paraId="408B56B9" w14:textId="77777777" w:rsidR="00A466A7" w:rsidRDefault="00A466A7">
                    <w:pPr>
                      <w:spacing w:before="2"/>
                      <w:rPr>
                        <w:sz w:val="37"/>
                      </w:rPr>
                    </w:pPr>
                  </w:p>
                  <w:p w14:paraId="3C8AD578" w14:textId="77777777" w:rsidR="00A466A7" w:rsidRDefault="00E30009">
                    <w:pPr>
                      <w:spacing w:before="1"/>
                      <w:ind w:left="293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9611C"/>
                        <w:sz w:val="23"/>
                      </w:rPr>
                      <w:t>A.</w:t>
                    </w:r>
                    <w:r>
                      <w:rPr>
                        <w:rFonts w:ascii="Arial"/>
                        <w:b/>
                        <w:color w:val="F9611C"/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9611C"/>
                        <w:sz w:val="23"/>
                      </w:rPr>
                      <w:t>Turnover</w:t>
                    </w:r>
                    <w:r>
                      <w:rPr>
                        <w:rFonts w:ascii="Arial"/>
                        <w:b/>
                        <w:color w:val="F9611C"/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9611C"/>
                        <w:sz w:val="23"/>
                      </w:rPr>
                      <w:t>Ratios</w:t>
                    </w:r>
                  </w:p>
                  <w:p w14:paraId="352C2367" w14:textId="77777777" w:rsidR="00A466A7" w:rsidRDefault="00E30009">
                    <w:pPr>
                      <w:spacing w:before="44" w:line="268" w:lineRule="auto"/>
                      <w:ind w:left="293" w:right="292"/>
                      <w:jc w:val="both"/>
                      <w:rPr>
                        <w:sz w:val="23"/>
                      </w:rPr>
                    </w:pPr>
                    <w:r>
                      <w:rPr>
                        <w:color w:val="404040"/>
                        <w:w w:val="110"/>
                        <w:sz w:val="23"/>
                      </w:rPr>
                      <w:t>Turnover ratios examine how many times a business can finish a cycle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 xml:space="preserve">of a certain metric within a specific </w:t>
                    </w:r>
                    <w:proofErr w:type="gramStart"/>
                    <w:r>
                      <w:rPr>
                        <w:color w:val="404040"/>
                        <w:w w:val="110"/>
                        <w:sz w:val="23"/>
                      </w:rPr>
                      <w:t>period of time</w:t>
                    </w:r>
                    <w:proofErr w:type="gramEnd"/>
                    <w:r>
                      <w:rPr>
                        <w:color w:val="404040"/>
                        <w:w w:val="110"/>
                        <w:sz w:val="23"/>
                      </w:rPr>
                      <w:t>. For example, the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inventory turnover ratio shows how many times a business can sell an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05"/>
                        <w:sz w:val="23"/>
                      </w:rPr>
                      <w:t xml:space="preserve">entire stock of inventory in </w:t>
                    </w:r>
                    <w:proofErr w:type="gramStart"/>
                    <w:r>
                      <w:rPr>
                        <w:color w:val="404040"/>
                        <w:w w:val="105"/>
                        <w:sz w:val="23"/>
                      </w:rPr>
                      <w:t>a period of time</w:t>
                    </w:r>
                    <w:proofErr w:type="gramEnd"/>
                    <w:r>
                      <w:rPr>
                        <w:color w:val="404040"/>
                        <w:w w:val="105"/>
                        <w:sz w:val="23"/>
                      </w:rPr>
                      <w:t>. Additionally, turnover ratios</w:t>
                    </w:r>
                    <w:r>
                      <w:rPr>
                        <w:color w:val="404040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can be manipulated to see how many days within a specific period it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takes for a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business to complete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a</w:t>
                    </w:r>
                    <w:r>
                      <w:rPr>
                        <w:color w:val="404040"/>
                        <w:spacing w:val="-2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cycle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f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or a specific</w:t>
                    </w:r>
                    <w:r>
                      <w:rPr>
                        <w:color w:val="404040"/>
                        <w:spacing w:val="-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metric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instead.</w:t>
                    </w:r>
                  </w:p>
                  <w:p w14:paraId="7956F2D7" w14:textId="77777777" w:rsidR="00A466A7" w:rsidRDefault="00A466A7">
                    <w:pPr>
                      <w:spacing w:before="5"/>
                      <w:rPr>
                        <w:sz w:val="25"/>
                      </w:rPr>
                    </w:pPr>
                  </w:p>
                  <w:p w14:paraId="17AF2CCD" w14:textId="77777777" w:rsidR="00A466A7" w:rsidRDefault="00E30009">
                    <w:pPr>
                      <w:spacing w:line="283" w:lineRule="auto"/>
                      <w:ind w:left="293" w:right="2837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122D56"/>
                        <w:sz w:val="23"/>
                      </w:rPr>
                      <w:t>Accounts</w:t>
                    </w:r>
                    <w:r>
                      <w:rPr>
                        <w:rFonts w:ascii="Arial"/>
                        <w:color w:val="122D56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sz w:val="23"/>
                      </w:rPr>
                      <w:t>Receivable</w:t>
                    </w:r>
                    <w:r>
                      <w:rPr>
                        <w:rFonts w:ascii="Arial"/>
                        <w:color w:val="122D56"/>
                        <w:spacing w:val="24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sz w:val="23"/>
                      </w:rPr>
                      <w:t>Turnover</w:t>
                    </w:r>
                    <w:r>
                      <w:rPr>
                        <w:rFonts w:ascii="Arial"/>
                        <w:color w:val="122D56"/>
                        <w:spacing w:val="22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sz w:val="23"/>
                      </w:rPr>
                      <w:t>Ratio</w:t>
                    </w:r>
                    <w:r>
                      <w:rPr>
                        <w:rFonts w:ascii="Arial"/>
                        <w:color w:val="122D56"/>
                        <w:spacing w:val="-61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Accounts</w:t>
                    </w:r>
                    <w:r>
                      <w:rPr>
                        <w:rFonts w:ascii="Arial"/>
                        <w:color w:val="122D56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Receivable</w:t>
                    </w:r>
                    <w:r>
                      <w:rPr>
                        <w:rFonts w:ascii="Arial"/>
                        <w:color w:val="122D56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Days</w:t>
                    </w:r>
                  </w:p>
                  <w:p w14:paraId="36567057" w14:textId="77777777" w:rsidR="00A466A7" w:rsidRDefault="00E30009">
                    <w:pPr>
                      <w:spacing w:before="3" w:line="283" w:lineRule="auto"/>
                      <w:ind w:left="293" w:right="4935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Asset Turnover Ratio</w:t>
                    </w:r>
                    <w:r>
                      <w:rPr>
                        <w:rFonts w:ascii="Arial"/>
                        <w:color w:val="122D56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Inventory Turnover Ratio</w:t>
                    </w:r>
                    <w:r>
                      <w:rPr>
                        <w:rFonts w:ascii="Arial"/>
                        <w:color w:val="122D56"/>
                        <w:spacing w:val="-6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Inventory</w:t>
                    </w:r>
                    <w:r>
                      <w:rPr>
                        <w:rFonts w:ascii="Arial"/>
                        <w:color w:val="122D56"/>
                        <w:spacing w:val="-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Turnover</w:t>
                    </w:r>
                    <w:r>
                      <w:rPr>
                        <w:rFonts w:ascii="Arial"/>
                        <w:color w:val="122D56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Days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0825150" w14:textId="77777777" w:rsidR="00A466A7" w:rsidRDefault="00A466A7">
      <w:pPr>
        <w:rPr>
          <w:sz w:val="18"/>
        </w:rPr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22762B1A" w14:textId="77777777" w:rsidR="00A466A7" w:rsidRDefault="00A466A7">
      <w:pPr>
        <w:pStyle w:val="a3"/>
        <w:spacing w:before="5"/>
        <w:rPr>
          <w:sz w:val="15"/>
        </w:rPr>
      </w:pPr>
    </w:p>
    <w:p w14:paraId="2A605166" w14:textId="77777777" w:rsidR="00A466A7" w:rsidRDefault="00E30009">
      <w:pPr>
        <w:pStyle w:val="2"/>
      </w:pPr>
      <w:bookmarkStart w:id="16" w:name="_bookmark16"/>
      <w:bookmarkEnd w:id="16"/>
      <w:r>
        <w:rPr>
          <w:color w:val="122D56"/>
        </w:rPr>
        <w:t>Accounts</w:t>
      </w:r>
      <w:r>
        <w:rPr>
          <w:color w:val="122D56"/>
          <w:spacing w:val="54"/>
        </w:rPr>
        <w:t xml:space="preserve"> </w:t>
      </w:r>
      <w:r>
        <w:rPr>
          <w:color w:val="122D56"/>
        </w:rPr>
        <w:t>Receivable</w:t>
      </w:r>
      <w:r>
        <w:rPr>
          <w:color w:val="122D56"/>
          <w:spacing w:val="60"/>
        </w:rPr>
        <w:t xml:space="preserve"> </w:t>
      </w:r>
      <w:r>
        <w:rPr>
          <w:color w:val="122D56"/>
        </w:rPr>
        <w:t>Turnover</w:t>
      </w:r>
      <w:r>
        <w:rPr>
          <w:color w:val="122D56"/>
          <w:spacing w:val="60"/>
        </w:rPr>
        <w:t xml:space="preserve"> </w:t>
      </w:r>
      <w:r>
        <w:rPr>
          <w:color w:val="122D56"/>
        </w:rPr>
        <w:t>Ratio</w:t>
      </w:r>
    </w:p>
    <w:p w14:paraId="4C1F89F0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70FB9024" w14:textId="77777777" w:rsidR="00A466A7" w:rsidRDefault="00E30009">
      <w:pPr>
        <w:pStyle w:val="a3"/>
        <w:spacing w:before="38"/>
        <w:ind w:left="520"/>
        <w:jc w:val="both"/>
      </w:pPr>
      <w:r>
        <w:rPr>
          <w:color w:val="404040"/>
          <w:w w:val="110"/>
        </w:rPr>
        <w:t>The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accounts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receivable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turnover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ratio,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sometimes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known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as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debtor’s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turnover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ratio,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measures</w:t>
      </w:r>
    </w:p>
    <w:p w14:paraId="7DD5B667" w14:textId="77777777" w:rsidR="00A466A7" w:rsidRDefault="00E30009">
      <w:pPr>
        <w:pStyle w:val="a3"/>
        <w:spacing w:before="31"/>
        <w:ind w:left="520"/>
        <w:jc w:val="both"/>
      </w:pPr>
      <w:r>
        <w:rPr>
          <w:color w:val="404040"/>
          <w:w w:val="110"/>
        </w:rPr>
        <w:t>the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number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times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over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specific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period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that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collects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average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accounts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receivable.</w:t>
      </w:r>
    </w:p>
    <w:p w14:paraId="0AC37B0B" w14:textId="77777777" w:rsidR="00A466A7" w:rsidRDefault="00A466A7">
      <w:pPr>
        <w:pStyle w:val="a3"/>
        <w:spacing w:before="4"/>
        <w:rPr>
          <w:sz w:val="28"/>
        </w:rPr>
      </w:pPr>
    </w:p>
    <w:p w14:paraId="0853FE96" w14:textId="77777777" w:rsidR="00A466A7" w:rsidRDefault="00E30009">
      <w:pPr>
        <w:pStyle w:val="a3"/>
        <w:spacing w:line="268" w:lineRule="auto"/>
        <w:ind w:left="520" w:right="463"/>
        <w:jc w:val="both"/>
      </w:pPr>
      <w:r>
        <w:rPr>
          <w:color w:val="404040"/>
          <w:w w:val="110"/>
        </w:rPr>
        <w:t>The accounts receivable turnover ratio can also be manipulated to obtain the average number of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days it takes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to collect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credit sales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from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customers,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known as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accounts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receivable days.</w:t>
      </w:r>
    </w:p>
    <w:p w14:paraId="195A6CB4" w14:textId="77777777" w:rsidR="00A466A7" w:rsidRDefault="00A466A7">
      <w:pPr>
        <w:pStyle w:val="a3"/>
        <w:spacing w:before="3"/>
        <w:rPr>
          <w:sz w:val="42"/>
        </w:rPr>
      </w:pPr>
    </w:p>
    <w:p w14:paraId="3D08EF50" w14:textId="77777777" w:rsidR="00A466A7" w:rsidRDefault="00E30009">
      <w:pPr>
        <w:pStyle w:val="4"/>
      </w:pPr>
      <w:r>
        <w:rPr>
          <w:color w:val="122D56"/>
          <w:w w:val="110"/>
        </w:rPr>
        <w:t>Formula</w:t>
      </w:r>
    </w:p>
    <w:p w14:paraId="1AD19333" w14:textId="77777777" w:rsidR="00A466A7" w:rsidRDefault="00A466A7">
      <w:pPr>
        <w:pStyle w:val="a3"/>
        <w:rPr>
          <w:sz w:val="20"/>
        </w:rPr>
      </w:pPr>
    </w:p>
    <w:p w14:paraId="7508DBC6" w14:textId="77777777" w:rsidR="00A466A7" w:rsidRDefault="00E30009">
      <w:pPr>
        <w:pStyle w:val="a3"/>
        <w:spacing w:before="7"/>
        <w:rPr>
          <w:sz w:val="15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0A5911EA" wp14:editId="1610E7D2">
            <wp:simplePos x="0" y="0"/>
            <wp:positionH relativeFrom="page">
              <wp:posOffset>749853</wp:posOffset>
            </wp:positionH>
            <wp:positionV relativeFrom="paragraph">
              <wp:posOffset>136359</wp:posOffset>
            </wp:positionV>
            <wp:extent cx="6235147" cy="576072"/>
            <wp:effectExtent l="0" t="0" r="0" b="0"/>
            <wp:wrapTopAndBottom/>
            <wp:docPr id="3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147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4295F" w14:textId="77777777" w:rsidR="00A466A7" w:rsidRDefault="00A466A7">
      <w:pPr>
        <w:pStyle w:val="a3"/>
        <w:rPr>
          <w:sz w:val="50"/>
        </w:rPr>
      </w:pPr>
    </w:p>
    <w:p w14:paraId="1F1417D3" w14:textId="77777777" w:rsidR="00A466A7" w:rsidRDefault="00E30009">
      <w:pPr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60E2CC4C" w14:textId="77777777" w:rsidR="00A466A7" w:rsidRDefault="00E30009">
      <w:pPr>
        <w:pStyle w:val="a3"/>
        <w:spacing w:before="36"/>
        <w:ind w:left="520"/>
        <w:jc w:val="both"/>
      </w:pPr>
      <w:r>
        <w:rPr>
          <w:color w:val="404040"/>
          <w:w w:val="110"/>
        </w:rPr>
        <w:t>To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calculate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this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ratio,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following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formulas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are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also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necessary:</w:t>
      </w:r>
    </w:p>
    <w:p w14:paraId="77C466DC" w14:textId="77777777" w:rsidR="00A466A7" w:rsidRDefault="00A466A7">
      <w:pPr>
        <w:pStyle w:val="a3"/>
        <w:spacing w:before="4"/>
        <w:rPr>
          <w:sz w:val="28"/>
        </w:rPr>
      </w:pPr>
    </w:p>
    <w:p w14:paraId="44AAEB4D" w14:textId="77777777" w:rsidR="00A466A7" w:rsidRDefault="00E30009">
      <w:pPr>
        <w:pStyle w:val="a3"/>
        <w:ind w:left="969" w:right="909"/>
        <w:jc w:val="center"/>
      </w:pPr>
      <w:r>
        <w:rPr>
          <w:color w:val="404040"/>
          <w:w w:val="110"/>
        </w:rPr>
        <w:t>Net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Credit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Sales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=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Sales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on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Credit</w:t>
      </w:r>
      <w:r>
        <w:rPr>
          <w:color w:val="404040"/>
          <w:spacing w:val="4"/>
          <w:w w:val="110"/>
        </w:rPr>
        <w:t xml:space="preserve"> </w:t>
      </w:r>
      <w:r>
        <w:rPr>
          <w:color w:val="404040"/>
          <w:w w:val="110"/>
        </w:rPr>
        <w:t>– Sales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Returns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–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Sales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Allowances</w:t>
      </w:r>
    </w:p>
    <w:p w14:paraId="6C11B9AB" w14:textId="77777777" w:rsidR="00A466A7" w:rsidRDefault="00E30009">
      <w:pPr>
        <w:pStyle w:val="a3"/>
        <w:spacing w:before="34"/>
        <w:ind w:left="970" w:right="909"/>
        <w:jc w:val="center"/>
      </w:pPr>
      <w:r>
        <w:rPr>
          <w:color w:val="404040"/>
          <w:w w:val="110"/>
        </w:rPr>
        <w:t>Average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Accounts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Receivable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=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(Accounts</w:t>
      </w:r>
      <w:r>
        <w:rPr>
          <w:color w:val="404040"/>
          <w:spacing w:val="-7"/>
          <w:w w:val="110"/>
        </w:rPr>
        <w:t xml:space="preserve"> </w:t>
      </w:r>
      <w:proofErr w:type="spellStart"/>
      <w:r>
        <w:rPr>
          <w:color w:val="404040"/>
          <w:w w:val="110"/>
        </w:rPr>
        <w:t>Receivable</w:t>
      </w:r>
      <w:r>
        <w:rPr>
          <w:color w:val="404040"/>
          <w:w w:val="110"/>
          <w:vertAlign w:val="subscript"/>
        </w:rPr>
        <w:t>ending</w:t>
      </w:r>
      <w:proofErr w:type="spellEnd"/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+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Accounts</w:t>
      </w:r>
      <w:r>
        <w:rPr>
          <w:color w:val="404040"/>
          <w:spacing w:val="-7"/>
          <w:w w:val="110"/>
        </w:rPr>
        <w:t xml:space="preserve"> </w:t>
      </w:r>
      <w:proofErr w:type="spellStart"/>
      <w:r>
        <w:rPr>
          <w:color w:val="404040"/>
          <w:w w:val="110"/>
        </w:rPr>
        <w:t>Receivable</w:t>
      </w:r>
      <w:r>
        <w:rPr>
          <w:color w:val="404040"/>
          <w:w w:val="110"/>
          <w:vertAlign w:val="subscript"/>
        </w:rPr>
        <w:t>beginning</w:t>
      </w:r>
      <w:proofErr w:type="spellEnd"/>
      <w:r>
        <w:rPr>
          <w:color w:val="404040"/>
          <w:w w:val="110"/>
        </w:rPr>
        <w:t>)/2</w:t>
      </w:r>
    </w:p>
    <w:p w14:paraId="7F0CC702" w14:textId="77777777" w:rsidR="00A466A7" w:rsidRDefault="00A466A7">
      <w:pPr>
        <w:pStyle w:val="a3"/>
        <w:spacing w:before="3"/>
        <w:rPr>
          <w:sz w:val="28"/>
        </w:rPr>
      </w:pPr>
    </w:p>
    <w:p w14:paraId="283B9B87" w14:textId="77777777" w:rsidR="00A466A7" w:rsidRDefault="00E30009">
      <w:pPr>
        <w:pStyle w:val="a3"/>
        <w:spacing w:before="1"/>
        <w:ind w:left="520"/>
        <w:jc w:val="both"/>
      </w:pPr>
      <w:r>
        <w:rPr>
          <w:color w:val="404040"/>
          <w:w w:val="110"/>
        </w:rPr>
        <w:t>For</w:t>
      </w:r>
      <w:r>
        <w:rPr>
          <w:color w:val="404040"/>
          <w:spacing w:val="28"/>
          <w:w w:val="110"/>
        </w:rPr>
        <w:t xml:space="preserve"> </w:t>
      </w:r>
      <w:r>
        <w:rPr>
          <w:color w:val="404040"/>
          <w:w w:val="110"/>
        </w:rPr>
        <w:t>example,</w:t>
      </w:r>
      <w:r>
        <w:rPr>
          <w:color w:val="404040"/>
          <w:spacing w:val="29"/>
          <w:w w:val="110"/>
        </w:rPr>
        <w:t xml:space="preserve"> </w:t>
      </w:r>
      <w:r>
        <w:rPr>
          <w:color w:val="404040"/>
          <w:w w:val="110"/>
        </w:rPr>
        <w:t>at</w:t>
      </w:r>
      <w:r>
        <w:rPr>
          <w:color w:val="404040"/>
          <w:spacing w:val="29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30"/>
          <w:w w:val="110"/>
        </w:rPr>
        <w:t xml:space="preserve"> </w:t>
      </w:r>
      <w:r>
        <w:rPr>
          <w:color w:val="404040"/>
          <w:w w:val="110"/>
        </w:rPr>
        <w:t>end</w:t>
      </w:r>
      <w:r>
        <w:rPr>
          <w:color w:val="404040"/>
          <w:spacing w:val="29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29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30"/>
          <w:w w:val="110"/>
        </w:rPr>
        <w:t xml:space="preserve"> </w:t>
      </w:r>
      <w:r>
        <w:rPr>
          <w:color w:val="404040"/>
          <w:w w:val="110"/>
        </w:rPr>
        <w:t>fiscal</w:t>
      </w:r>
      <w:r>
        <w:rPr>
          <w:color w:val="404040"/>
          <w:spacing w:val="29"/>
          <w:w w:val="110"/>
        </w:rPr>
        <w:t xml:space="preserve"> </w:t>
      </w:r>
      <w:r>
        <w:rPr>
          <w:color w:val="404040"/>
          <w:w w:val="110"/>
        </w:rPr>
        <w:t>year,</w:t>
      </w:r>
      <w:r>
        <w:rPr>
          <w:color w:val="404040"/>
          <w:spacing w:val="30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27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29"/>
          <w:w w:val="110"/>
        </w:rPr>
        <w:t xml:space="preserve"> </w:t>
      </w:r>
      <w:r>
        <w:rPr>
          <w:color w:val="404040"/>
          <w:w w:val="110"/>
        </w:rPr>
        <w:t>has</w:t>
      </w:r>
      <w:r>
        <w:rPr>
          <w:color w:val="404040"/>
          <w:spacing w:val="30"/>
          <w:w w:val="110"/>
        </w:rPr>
        <w:t xml:space="preserve"> </w:t>
      </w:r>
      <w:r>
        <w:rPr>
          <w:color w:val="404040"/>
          <w:w w:val="110"/>
        </w:rPr>
        <w:t>credit</w:t>
      </w:r>
      <w:r>
        <w:rPr>
          <w:color w:val="404040"/>
          <w:spacing w:val="29"/>
          <w:w w:val="110"/>
        </w:rPr>
        <w:t xml:space="preserve"> </w:t>
      </w:r>
      <w:r>
        <w:rPr>
          <w:color w:val="404040"/>
          <w:w w:val="110"/>
        </w:rPr>
        <w:t>sales</w:t>
      </w:r>
      <w:r>
        <w:rPr>
          <w:color w:val="404040"/>
          <w:spacing w:val="27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29"/>
          <w:w w:val="110"/>
        </w:rPr>
        <w:t xml:space="preserve"> </w:t>
      </w:r>
      <w:r>
        <w:rPr>
          <w:color w:val="404040"/>
          <w:w w:val="110"/>
        </w:rPr>
        <w:t>$50,000</w:t>
      </w:r>
      <w:r>
        <w:rPr>
          <w:color w:val="404040"/>
          <w:spacing w:val="30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29"/>
          <w:w w:val="110"/>
        </w:rPr>
        <w:t xml:space="preserve"> </w:t>
      </w:r>
      <w:r>
        <w:rPr>
          <w:color w:val="404040"/>
          <w:w w:val="110"/>
        </w:rPr>
        <w:t>returns</w:t>
      </w:r>
      <w:r>
        <w:rPr>
          <w:color w:val="404040"/>
          <w:spacing w:val="30"/>
          <w:w w:val="110"/>
        </w:rPr>
        <w:t xml:space="preserve"> </w:t>
      </w:r>
      <w:r>
        <w:rPr>
          <w:color w:val="404040"/>
          <w:w w:val="110"/>
        </w:rPr>
        <w:t>of</w:t>
      </w:r>
    </w:p>
    <w:p w14:paraId="11CA5101" w14:textId="77777777" w:rsidR="00A466A7" w:rsidRDefault="00E30009">
      <w:pPr>
        <w:pStyle w:val="a3"/>
        <w:spacing w:before="17" w:line="268" w:lineRule="auto"/>
        <w:ind w:left="520" w:right="454"/>
        <w:jc w:val="both"/>
      </w:pPr>
      <w:r>
        <w:rPr>
          <w:color w:val="404040"/>
          <w:w w:val="105"/>
        </w:rPr>
        <w:t xml:space="preserve">$3,200. </w:t>
      </w:r>
      <w:proofErr w:type="gramStart"/>
      <w:r>
        <w:rPr>
          <w:color w:val="404040"/>
          <w:w w:val="105"/>
        </w:rPr>
        <w:t>At</w:t>
      </w:r>
      <w:proofErr w:type="gramEnd"/>
      <w:r>
        <w:rPr>
          <w:color w:val="404040"/>
          <w:w w:val="105"/>
        </w:rPr>
        <w:t xml:space="preserve"> December 31</w:t>
      </w:r>
      <w:proofErr w:type="spellStart"/>
      <w:r>
        <w:rPr>
          <w:color w:val="404040"/>
          <w:w w:val="105"/>
          <w:position w:val="9"/>
          <w:sz w:val="15"/>
        </w:rPr>
        <w:t>st</w:t>
      </w:r>
      <w:proofErr w:type="spellEnd"/>
      <w:r>
        <w:rPr>
          <w:color w:val="404040"/>
          <w:w w:val="105"/>
        </w:rPr>
        <w:t xml:space="preserve">, the company had accounts receivable of $6,000. </w:t>
      </w:r>
      <w:proofErr w:type="gramStart"/>
      <w:r>
        <w:rPr>
          <w:color w:val="404040"/>
          <w:w w:val="105"/>
        </w:rPr>
        <w:t>At</w:t>
      </w:r>
      <w:proofErr w:type="gramEnd"/>
      <w:r>
        <w:rPr>
          <w:color w:val="404040"/>
          <w:w w:val="105"/>
        </w:rPr>
        <w:t xml:space="preserve"> January 1</w:t>
      </w:r>
      <w:proofErr w:type="spellStart"/>
      <w:r>
        <w:rPr>
          <w:color w:val="404040"/>
          <w:w w:val="105"/>
          <w:position w:val="9"/>
          <w:sz w:val="15"/>
        </w:rPr>
        <w:t>st</w:t>
      </w:r>
      <w:proofErr w:type="spellEnd"/>
      <w:r>
        <w:rPr>
          <w:color w:val="404040"/>
          <w:w w:val="105"/>
        </w:rPr>
        <w:t>, accounts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receivable was $3,000. Therefore, its accounts receivable turnover ratio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for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this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 xml:space="preserve">fiscal </w:t>
      </w:r>
      <w:proofErr w:type="gramStart"/>
      <w:r>
        <w:rPr>
          <w:color w:val="404040"/>
          <w:w w:val="105"/>
        </w:rPr>
        <w:t>period  (</w:t>
      </w:r>
      <w:proofErr w:type="gramEnd"/>
      <w:r>
        <w:rPr>
          <w:color w:val="404040"/>
          <w:w w:val="105"/>
        </w:rPr>
        <w:t>365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days)</w:t>
      </w:r>
      <w:r>
        <w:rPr>
          <w:color w:val="404040"/>
          <w:spacing w:val="5"/>
          <w:w w:val="105"/>
        </w:rPr>
        <w:t xml:space="preserve"> </w:t>
      </w:r>
      <w:r>
        <w:rPr>
          <w:color w:val="404040"/>
          <w:w w:val="105"/>
        </w:rPr>
        <w:t>would</w:t>
      </w:r>
      <w:r>
        <w:rPr>
          <w:color w:val="404040"/>
          <w:spacing w:val="6"/>
          <w:w w:val="105"/>
        </w:rPr>
        <w:t xml:space="preserve"> </w:t>
      </w:r>
      <w:r>
        <w:rPr>
          <w:color w:val="404040"/>
          <w:w w:val="105"/>
        </w:rPr>
        <w:t>be</w:t>
      </w:r>
      <w:r>
        <w:rPr>
          <w:color w:val="404040"/>
          <w:spacing w:val="6"/>
          <w:w w:val="105"/>
        </w:rPr>
        <w:t xml:space="preserve"> </w:t>
      </w:r>
      <w:r>
        <w:rPr>
          <w:color w:val="404040"/>
          <w:w w:val="105"/>
        </w:rPr>
        <w:t>=</w:t>
      </w:r>
      <w:r>
        <w:rPr>
          <w:color w:val="404040"/>
          <w:spacing w:val="6"/>
          <w:w w:val="105"/>
        </w:rPr>
        <w:t xml:space="preserve"> </w:t>
      </w:r>
      <w:r>
        <w:rPr>
          <w:color w:val="404040"/>
          <w:w w:val="105"/>
        </w:rPr>
        <w:t>(50,000</w:t>
      </w:r>
      <w:r>
        <w:rPr>
          <w:color w:val="404040"/>
          <w:spacing w:val="7"/>
          <w:w w:val="105"/>
        </w:rPr>
        <w:t xml:space="preserve"> </w:t>
      </w:r>
      <w:r>
        <w:rPr>
          <w:color w:val="404040"/>
          <w:w w:val="105"/>
        </w:rPr>
        <w:t>–</w:t>
      </w:r>
      <w:r>
        <w:rPr>
          <w:color w:val="404040"/>
          <w:spacing w:val="7"/>
          <w:w w:val="105"/>
        </w:rPr>
        <w:t xml:space="preserve"> </w:t>
      </w:r>
      <w:r>
        <w:rPr>
          <w:color w:val="404040"/>
          <w:w w:val="105"/>
        </w:rPr>
        <w:t>3,200)</w:t>
      </w:r>
      <w:r>
        <w:rPr>
          <w:color w:val="404040"/>
          <w:spacing w:val="4"/>
          <w:w w:val="105"/>
        </w:rPr>
        <w:t xml:space="preserve"> </w:t>
      </w:r>
      <w:r>
        <w:rPr>
          <w:color w:val="404040"/>
          <w:w w:val="105"/>
        </w:rPr>
        <w:t>/</w:t>
      </w:r>
      <w:r>
        <w:rPr>
          <w:color w:val="404040"/>
          <w:spacing w:val="6"/>
          <w:w w:val="105"/>
        </w:rPr>
        <w:t xml:space="preserve"> </w:t>
      </w:r>
      <w:r>
        <w:rPr>
          <w:color w:val="404040"/>
          <w:w w:val="105"/>
        </w:rPr>
        <w:t>((6,000</w:t>
      </w:r>
      <w:r>
        <w:rPr>
          <w:color w:val="404040"/>
          <w:spacing w:val="7"/>
          <w:w w:val="105"/>
        </w:rPr>
        <w:t xml:space="preserve"> </w:t>
      </w:r>
      <w:r>
        <w:rPr>
          <w:color w:val="404040"/>
          <w:w w:val="105"/>
        </w:rPr>
        <w:t>+</w:t>
      </w:r>
      <w:r>
        <w:rPr>
          <w:color w:val="404040"/>
          <w:spacing w:val="5"/>
          <w:w w:val="105"/>
        </w:rPr>
        <w:t xml:space="preserve"> </w:t>
      </w:r>
      <w:r>
        <w:rPr>
          <w:color w:val="404040"/>
          <w:w w:val="105"/>
        </w:rPr>
        <w:t>3,000)</w:t>
      </w:r>
      <w:r>
        <w:rPr>
          <w:color w:val="404040"/>
          <w:spacing w:val="6"/>
          <w:w w:val="105"/>
        </w:rPr>
        <w:t xml:space="preserve"> </w:t>
      </w:r>
      <w:r>
        <w:rPr>
          <w:color w:val="404040"/>
          <w:w w:val="105"/>
        </w:rPr>
        <w:t>/</w:t>
      </w:r>
      <w:r>
        <w:rPr>
          <w:color w:val="404040"/>
          <w:spacing w:val="5"/>
          <w:w w:val="105"/>
        </w:rPr>
        <w:t xml:space="preserve"> </w:t>
      </w:r>
      <w:r>
        <w:rPr>
          <w:color w:val="404040"/>
          <w:w w:val="105"/>
        </w:rPr>
        <w:t>2)</w:t>
      </w:r>
      <w:r>
        <w:rPr>
          <w:color w:val="404040"/>
          <w:spacing w:val="7"/>
          <w:w w:val="105"/>
        </w:rPr>
        <w:t xml:space="preserve"> </w:t>
      </w:r>
      <w:r>
        <w:rPr>
          <w:color w:val="404040"/>
          <w:w w:val="105"/>
        </w:rPr>
        <w:t>=</w:t>
      </w:r>
      <w:r>
        <w:rPr>
          <w:color w:val="404040"/>
          <w:spacing w:val="9"/>
          <w:w w:val="105"/>
        </w:rPr>
        <w:t xml:space="preserve"> </w:t>
      </w:r>
      <w:r>
        <w:rPr>
          <w:color w:val="404040"/>
          <w:w w:val="105"/>
        </w:rPr>
        <w:t>10.4.</w:t>
      </w:r>
    </w:p>
    <w:p w14:paraId="1992475E" w14:textId="77777777" w:rsidR="00A466A7" w:rsidRDefault="00A466A7">
      <w:pPr>
        <w:pStyle w:val="a3"/>
        <w:spacing w:before="4"/>
        <w:rPr>
          <w:sz w:val="25"/>
        </w:rPr>
      </w:pPr>
    </w:p>
    <w:p w14:paraId="1BC896E0" w14:textId="77777777" w:rsidR="00A466A7" w:rsidRDefault="00E30009">
      <w:pPr>
        <w:pStyle w:val="a3"/>
        <w:spacing w:line="268" w:lineRule="auto"/>
        <w:ind w:left="520" w:right="453"/>
        <w:jc w:val="both"/>
      </w:pPr>
      <w:r>
        <w:rPr>
          <w:color w:val="404040"/>
          <w:w w:val="110"/>
        </w:rPr>
        <w:t>Analyzing this, the company collects its accounts receivables about 10.4 times a year. This number</w:t>
      </w:r>
      <w:r>
        <w:rPr>
          <w:color w:val="404040"/>
          <w:spacing w:val="-56"/>
          <w:w w:val="110"/>
        </w:rPr>
        <w:t xml:space="preserve"> </w:t>
      </w:r>
      <w:r>
        <w:rPr>
          <w:color w:val="404040"/>
          <w:w w:val="110"/>
        </w:rPr>
        <w:t>should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be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compared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industry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averages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see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how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efficient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collecting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payments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versus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competitors.</w:t>
      </w:r>
    </w:p>
    <w:p w14:paraId="7950CBEA" w14:textId="77777777" w:rsidR="00A466A7" w:rsidRDefault="00A466A7">
      <w:pPr>
        <w:spacing w:line="268" w:lineRule="auto"/>
        <w:jc w:val="both"/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2BABC738" w14:textId="77777777" w:rsidR="00A466A7" w:rsidRDefault="00A466A7">
      <w:pPr>
        <w:pStyle w:val="a3"/>
        <w:spacing w:before="5"/>
        <w:rPr>
          <w:sz w:val="15"/>
        </w:rPr>
      </w:pPr>
    </w:p>
    <w:p w14:paraId="780688E1" w14:textId="77777777" w:rsidR="00A466A7" w:rsidRDefault="00E30009">
      <w:pPr>
        <w:pStyle w:val="2"/>
      </w:pPr>
      <w:bookmarkStart w:id="17" w:name="_bookmark17"/>
      <w:bookmarkEnd w:id="17"/>
      <w:r>
        <w:rPr>
          <w:color w:val="122D56"/>
        </w:rPr>
        <w:t>Accounts</w:t>
      </w:r>
      <w:r>
        <w:rPr>
          <w:color w:val="122D56"/>
          <w:spacing w:val="15"/>
        </w:rPr>
        <w:t xml:space="preserve"> </w:t>
      </w:r>
      <w:r>
        <w:rPr>
          <w:color w:val="122D56"/>
        </w:rPr>
        <w:t>Receivable</w:t>
      </w:r>
      <w:r>
        <w:rPr>
          <w:color w:val="122D56"/>
          <w:spacing w:val="18"/>
        </w:rPr>
        <w:t xml:space="preserve"> </w:t>
      </w:r>
      <w:r>
        <w:rPr>
          <w:color w:val="122D56"/>
        </w:rPr>
        <w:t>Days</w:t>
      </w:r>
    </w:p>
    <w:p w14:paraId="2DBE2244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72354E5C" w14:textId="77777777" w:rsidR="00A466A7" w:rsidRDefault="00E30009">
      <w:pPr>
        <w:pStyle w:val="a3"/>
        <w:spacing w:before="38" w:line="268" w:lineRule="auto"/>
        <w:ind w:left="520" w:right="457"/>
        <w:jc w:val="both"/>
      </w:pPr>
      <w:r>
        <w:rPr>
          <w:color w:val="404040"/>
          <w:w w:val="110"/>
        </w:rPr>
        <w:t>Accounts receivable days are the number of days on average that it takes a company to collect on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credit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sales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from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customers.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This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formula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derived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by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using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previously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mentioned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accounts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receivable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turnover ratio.</w:t>
      </w:r>
    </w:p>
    <w:p w14:paraId="020C2074" w14:textId="77777777" w:rsidR="00A466A7" w:rsidRDefault="00A466A7">
      <w:pPr>
        <w:pStyle w:val="a3"/>
        <w:spacing w:before="12"/>
        <w:rPr>
          <w:sz w:val="41"/>
        </w:rPr>
      </w:pPr>
    </w:p>
    <w:p w14:paraId="2645AD87" w14:textId="77777777" w:rsidR="00A466A7" w:rsidRDefault="00E30009">
      <w:pPr>
        <w:pStyle w:val="4"/>
      </w:pPr>
      <w:r>
        <w:rPr>
          <w:color w:val="122D56"/>
          <w:w w:val="110"/>
        </w:rPr>
        <w:t>Formula</w:t>
      </w:r>
    </w:p>
    <w:p w14:paraId="5A1ECE0A" w14:textId="77777777" w:rsidR="00A466A7" w:rsidRDefault="00E30009">
      <w:pPr>
        <w:pStyle w:val="a3"/>
        <w:spacing w:before="7"/>
        <w:rPr>
          <w:sz w:val="28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219A2467" wp14:editId="31735757">
            <wp:simplePos x="0" y="0"/>
            <wp:positionH relativeFrom="page">
              <wp:posOffset>708676</wp:posOffset>
            </wp:positionH>
            <wp:positionV relativeFrom="paragraph">
              <wp:posOffset>236736</wp:posOffset>
            </wp:positionV>
            <wp:extent cx="6326469" cy="685800"/>
            <wp:effectExtent l="0" t="0" r="0" b="0"/>
            <wp:wrapTopAndBottom/>
            <wp:docPr id="3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469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D336BD" w14:textId="77777777" w:rsidR="00A466A7" w:rsidRDefault="00A466A7">
      <w:pPr>
        <w:pStyle w:val="a3"/>
        <w:spacing w:before="12"/>
        <w:rPr>
          <w:sz w:val="52"/>
        </w:rPr>
      </w:pPr>
    </w:p>
    <w:p w14:paraId="43E7DA16" w14:textId="77777777" w:rsidR="00A466A7" w:rsidRDefault="00E30009">
      <w:pPr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30A64759" w14:textId="77777777" w:rsidR="00A466A7" w:rsidRDefault="00E30009">
      <w:pPr>
        <w:pStyle w:val="a3"/>
        <w:spacing w:before="38" w:line="535" w:lineRule="auto"/>
        <w:ind w:left="1238" w:right="1152" w:hanging="719"/>
      </w:pPr>
      <w:r>
        <w:rPr>
          <w:color w:val="404040"/>
          <w:w w:val="110"/>
        </w:rPr>
        <w:t>To calculate this ratio, it is necessary to use the accounts receivable turnover ratio: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Accounts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Receivable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Turnover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=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Net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Credit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Sales/Average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Accounts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Receivable</w:t>
      </w:r>
    </w:p>
    <w:p w14:paraId="760BF480" w14:textId="77777777" w:rsidR="00A466A7" w:rsidRDefault="00E30009">
      <w:pPr>
        <w:pStyle w:val="a3"/>
        <w:spacing w:before="1" w:line="261" w:lineRule="auto"/>
        <w:ind w:left="520" w:right="460"/>
        <w:jc w:val="both"/>
      </w:pPr>
      <w:r>
        <w:rPr>
          <w:color w:val="404040"/>
          <w:w w:val="110"/>
        </w:rPr>
        <w:t>Using the same example, at the end of a fiscal year, a company has credit sales of $50,000 and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 xml:space="preserve">returns of $3,200. </w:t>
      </w:r>
      <w:proofErr w:type="gramStart"/>
      <w:r>
        <w:rPr>
          <w:color w:val="404040"/>
          <w:w w:val="110"/>
        </w:rPr>
        <w:t>At</w:t>
      </w:r>
      <w:proofErr w:type="gramEnd"/>
      <w:r>
        <w:rPr>
          <w:color w:val="404040"/>
          <w:w w:val="110"/>
        </w:rPr>
        <w:t xml:space="preserve"> December 31</w:t>
      </w:r>
      <w:proofErr w:type="spellStart"/>
      <w:r>
        <w:rPr>
          <w:color w:val="404040"/>
          <w:w w:val="110"/>
          <w:position w:val="9"/>
          <w:sz w:val="15"/>
        </w:rPr>
        <w:t>st</w:t>
      </w:r>
      <w:proofErr w:type="spellEnd"/>
      <w:r>
        <w:rPr>
          <w:color w:val="404040"/>
          <w:w w:val="110"/>
        </w:rPr>
        <w:t xml:space="preserve">, the company had accounts receivable of $6,000. </w:t>
      </w:r>
      <w:proofErr w:type="gramStart"/>
      <w:r>
        <w:rPr>
          <w:color w:val="404040"/>
          <w:w w:val="110"/>
        </w:rPr>
        <w:t>At</w:t>
      </w:r>
      <w:proofErr w:type="gramEnd"/>
      <w:r>
        <w:rPr>
          <w:color w:val="404040"/>
          <w:w w:val="110"/>
        </w:rPr>
        <w:t xml:space="preserve"> January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1</w:t>
      </w:r>
      <w:proofErr w:type="spellStart"/>
      <w:r>
        <w:rPr>
          <w:color w:val="404040"/>
          <w:w w:val="110"/>
          <w:position w:val="9"/>
          <w:sz w:val="15"/>
        </w:rPr>
        <w:t>st</w:t>
      </w:r>
      <w:proofErr w:type="spellEnd"/>
      <w:r>
        <w:rPr>
          <w:color w:val="404040"/>
          <w:w w:val="110"/>
        </w:rPr>
        <w:t>,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accounts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receivable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was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$3,000.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Therefore,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accounts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recei</w:t>
      </w:r>
      <w:r>
        <w:rPr>
          <w:color w:val="404040"/>
          <w:w w:val="110"/>
        </w:rPr>
        <w:t>vable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turnover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for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this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fiscal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period (365 days) would be = (50,000 – 3,200) / ((6,000 + 3,000) / 2) = 10.4. We can use these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numbers to calculate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accounts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receivable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days, which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would be</w:t>
      </w:r>
      <w:r>
        <w:rPr>
          <w:color w:val="404040"/>
          <w:spacing w:val="5"/>
          <w:w w:val="110"/>
        </w:rPr>
        <w:t xml:space="preserve"> </w:t>
      </w:r>
      <w:r>
        <w:rPr>
          <w:color w:val="404040"/>
          <w:w w:val="110"/>
        </w:rPr>
        <w:t>=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365 /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10.4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=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35.1.</w:t>
      </w:r>
    </w:p>
    <w:p w14:paraId="43AFC42B" w14:textId="77777777" w:rsidR="00A466A7" w:rsidRDefault="00A466A7">
      <w:pPr>
        <w:pStyle w:val="a3"/>
        <w:spacing w:before="4"/>
        <w:rPr>
          <w:sz w:val="26"/>
        </w:rPr>
      </w:pPr>
    </w:p>
    <w:p w14:paraId="49056E3A" w14:textId="77777777" w:rsidR="00A466A7" w:rsidRDefault="00E30009">
      <w:pPr>
        <w:pStyle w:val="a3"/>
        <w:spacing w:line="268" w:lineRule="auto"/>
        <w:ind w:left="520" w:right="454"/>
        <w:jc w:val="both"/>
      </w:pPr>
      <w:r>
        <w:rPr>
          <w:color w:val="404040"/>
          <w:spacing w:val="-1"/>
          <w:w w:val="110"/>
        </w:rPr>
        <w:t>Analyzing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this,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it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takes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spacing w:val="-1"/>
          <w:w w:val="110"/>
        </w:rPr>
        <w:t>the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company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35.1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days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on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average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collect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accounts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receivables.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As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with</w:t>
      </w:r>
      <w:r>
        <w:rPr>
          <w:color w:val="404040"/>
          <w:spacing w:val="-54"/>
          <w:w w:val="110"/>
        </w:rPr>
        <w:t xml:space="preserve"> </w:t>
      </w:r>
      <w:r>
        <w:rPr>
          <w:color w:val="404040"/>
          <w:w w:val="110"/>
        </w:rPr>
        <w:t>the accounts receivable turnover ratio, this number should be compared to industry averages to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see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how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efficient the company is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collecting payments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versus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its competitors.</w:t>
      </w:r>
    </w:p>
    <w:p w14:paraId="70628148" w14:textId="77777777" w:rsidR="00A466A7" w:rsidRDefault="00A466A7">
      <w:pPr>
        <w:spacing w:line="268" w:lineRule="auto"/>
        <w:jc w:val="both"/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0E069BAC" w14:textId="77777777" w:rsidR="00A466A7" w:rsidRDefault="00A466A7">
      <w:pPr>
        <w:pStyle w:val="a3"/>
        <w:spacing w:before="5"/>
        <w:rPr>
          <w:sz w:val="15"/>
        </w:rPr>
      </w:pPr>
    </w:p>
    <w:p w14:paraId="2E8EDA58" w14:textId="77777777" w:rsidR="00A466A7" w:rsidRDefault="00E30009">
      <w:pPr>
        <w:pStyle w:val="2"/>
      </w:pPr>
      <w:bookmarkStart w:id="18" w:name="_bookmark18"/>
      <w:bookmarkEnd w:id="18"/>
      <w:r>
        <w:rPr>
          <w:color w:val="122D56"/>
        </w:rPr>
        <w:t>Asset</w:t>
      </w:r>
      <w:r>
        <w:rPr>
          <w:color w:val="122D56"/>
          <w:spacing w:val="62"/>
        </w:rPr>
        <w:t xml:space="preserve"> </w:t>
      </w:r>
      <w:r>
        <w:rPr>
          <w:color w:val="122D56"/>
        </w:rPr>
        <w:t>Turnover</w:t>
      </w:r>
      <w:r>
        <w:rPr>
          <w:color w:val="122D56"/>
          <w:spacing w:val="60"/>
        </w:rPr>
        <w:t xml:space="preserve"> </w:t>
      </w:r>
      <w:r>
        <w:rPr>
          <w:color w:val="122D56"/>
        </w:rPr>
        <w:t>Ratio</w:t>
      </w:r>
    </w:p>
    <w:p w14:paraId="395B3909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7BA7EAA7" w14:textId="77777777" w:rsidR="00A466A7" w:rsidRDefault="00E30009">
      <w:pPr>
        <w:pStyle w:val="a3"/>
        <w:spacing w:before="38" w:line="268" w:lineRule="auto"/>
        <w:ind w:left="520" w:right="456"/>
        <w:jc w:val="both"/>
      </w:pPr>
      <w:r>
        <w:rPr>
          <w:color w:val="404040"/>
          <w:w w:val="110"/>
        </w:rPr>
        <w:t>The asset turnover ratio, also known as the total asset turnover ratio, measures how efficient a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uses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assets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generate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sales.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This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looks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at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how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many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dollars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in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sales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gener</w:t>
      </w:r>
      <w:r>
        <w:rPr>
          <w:color w:val="404040"/>
          <w:w w:val="110"/>
        </w:rPr>
        <w:t>ated</w:t>
      </w:r>
      <w:r>
        <w:rPr>
          <w:color w:val="404040"/>
          <w:spacing w:val="-54"/>
          <w:w w:val="110"/>
        </w:rPr>
        <w:t xml:space="preserve"> </w:t>
      </w:r>
      <w:r>
        <w:rPr>
          <w:color w:val="404040"/>
          <w:w w:val="110"/>
        </w:rPr>
        <w:t>per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dollar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total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assets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that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owns.</w:t>
      </w:r>
    </w:p>
    <w:p w14:paraId="73E20772" w14:textId="77777777" w:rsidR="00A466A7" w:rsidRDefault="00A466A7">
      <w:pPr>
        <w:pStyle w:val="a3"/>
        <w:spacing w:before="12"/>
        <w:rPr>
          <w:sz w:val="41"/>
        </w:rPr>
      </w:pPr>
    </w:p>
    <w:p w14:paraId="41448724" w14:textId="77777777" w:rsidR="00A466A7" w:rsidRDefault="00E30009">
      <w:pPr>
        <w:pStyle w:val="4"/>
      </w:pPr>
      <w:r>
        <w:rPr>
          <w:color w:val="122D56"/>
          <w:w w:val="110"/>
        </w:rPr>
        <w:t>Formula</w:t>
      </w:r>
    </w:p>
    <w:p w14:paraId="7D014B1D" w14:textId="77777777" w:rsidR="00A466A7" w:rsidRDefault="00E30009">
      <w:pPr>
        <w:pStyle w:val="a3"/>
        <w:spacing w:before="12"/>
        <w:rPr>
          <w:sz w:val="27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30EA68DE" wp14:editId="2BC5D255">
            <wp:simplePos x="0" y="0"/>
            <wp:positionH relativeFrom="page">
              <wp:posOffset>713251</wp:posOffset>
            </wp:positionH>
            <wp:positionV relativeFrom="paragraph">
              <wp:posOffset>232162</wp:posOffset>
            </wp:positionV>
            <wp:extent cx="6293142" cy="640079"/>
            <wp:effectExtent l="0" t="0" r="0" b="0"/>
            <wp:wrapTopAndBottom/>
            <wp:docPr id="3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142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B8BFA" w14:textId="77777777" w:rsidR="00A466A7" w:rsidRDefault="00A466A7">
      <w:pPr>
        <w:pStyle w:val="a3"/>
        <w:spacing w:before="8"/>
        <w:rPr>
          <w:sz w:val="47"/>
        </w:rPr>
      </w:pPr>
    </w:p>
    <w:p w14:paraId="1125B3CA" w14:textId="77777777" w:rsidR="00A466A7" w:rsidRDefault="00E30009">
      <w:pPr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6E6F082C" w14:textId="77777777" w:rsidR="00A466A7" w:rsidRDefault="00E30009">
      <w:pPr>
        <w:pStyle w:val="a3"/>
        <w:spacing w:before="38"/>
        <w:ind w:left="520"/>
        <w:jc w:val="both"/>
      </w:pPr>
      <w:r>
        <w:rPr>
          <w:color w:val="404040"/>
          <w:w w:val="110"/>
        </w:rPr>
        <w:t>To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calculate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this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ratio,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average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total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assets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calculated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as:</w:t>
      </w:r>
    </w:p>
    <w:p w14:paraId="34997E3D" w14:textId="77777777" w:rsidR="00A466A7" w:rsidRDefault="00A466A7">
      <w:pPr>
        <w:pStyle w:val="a3"/>
        <w:spacing w:before="4"/>
        <w:rPr>
          <w:sz w:val="28"/>
        </w:rPr>
      </w:pPr>
    </w:p>
    <w:p w14:paraId="7F8CC68B" w14:textId="77777777" w:rsidR="00A466A7" w:rsidRDefault="00E30009">
      <w:pPr>
        <w:pStyle w:val="a3"/>
        <w:ind w:left="970" w:right="909"/>
        <w:jc w:val="center"/>
      </w:pPr>
      <w:r>
        <w:rPr>
          <w:color w:val="404040"/>
          <w:w w:val="110"/>
        </w:rPr>
        <w:t>Average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Total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Assets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=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(Total</w:t>
      </w:r>
      <w:r>
        <w:rPr>
          <w:color w:val="404040"/>
          <w:spacing w:val="-4"/>
          <w:w w:val="110"/>
        </w:rPr>
        <w:t xml:space="preserve"> </w:t>
      </w:r>
      <w:proofErr w:type="spellStart"/>
      <w:r>
        <w:rPr>
          <w:color w:val="404040"/>
          <w:w w:val="110"/>
        </w:rPr>
        <w:t>Assets</w:t>
      </w:r>
      <w:r>
        <w:rPr>
          <w:color w:val="404040"/>
          <w:w w:val="110"/>
          <w:vertAlign w:val="subscript"/>
        </w:rPr>
        <w:t>ending</w:t>
      </w:r>
      <w:proofErr w:type="spellEnd"/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+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Total</w:t>
      </w:r>
      <w:r>
        <w:rPr>
          <w:color w:val="404040"/>
          <w:spacing w:val="-6"/>
          <w:w w:val="110"/>
        </w:rPr>
        <w:t xml:space="preserve"> </w:t>
      </w:r>
      <w:proofErr w:type="spellStart"/>
      <w:r>
        <w:rPr>
          <w:color w:val="404040"/>
          <w:w w:val="110"/>
        </w:rPr>
        <w:t>Assets</w:t>
      </w:r>
      <w:r>
        <w:rPr>
          <w:color w:val="404040"/>
          <w:w w:val="110"/>
          <w:vertAlign w:val="subscript"/>
        </w:rPr>
        <w:t>beginning</w:t>
      </w:r>
      <w:proofErr w:type="spellEnd"/>
      <w:r>
        <w:rPr>
          <w:color w:val="404040"/>
          <w:w w:val="110"/>
        </w:rPr>
        <w:t>)/2</w:t>
      </w:r>
    </w:p>
    <w:p w14:paraId="56A9C146" w14:textId="77777777" w:rsidR="00A466A7" w:rsidRDefault="00A466A7">
      <w:pPr>
        <w:pStyle w:val="a3"/>
        <w:spacing w:before="4"/>
        <w:rPr>
          <w:sz w:val="28"/>
        </w:rPr>
      </w:pPr>
    </w:p>
    <w:p w14:paraId="49688128" w14:textId="77777777" w:rsidR="00A466A7" w:rsidRDefault="00E30009">
      <w:pPr>
        <w:pStyle w:val="a3"/>
        <w:spacing w:line="268" w:lineRule="auto"/>
        <w:ind w:left="520" w:right="462"/>
        <w:jc w:val="both"/>
      </w:pPr>
      <w:r>
        <w:rPr>
          <w:color w:val="404040"/>
          <w:w w:val="110"/>
        </w:rPr>
        <w:t>Please note, an analyst can also choose to use period end total assets instead of average total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assets.</w:t>
      </w:r>
    </w:p>
    <w:p w14:paraId="492FB67E" w14:textId="77777777" w:rsidR="00A466A7" w:rsidRDefault="00A466A7">
      <w:pPr>
        <w:pStyle w:val="a3"/>
        <w:spacing w:before="5"/>
        <w:rPr>
          <w:sz w:val="24"/>
        </w:rPr>
      </w:pPr>
    </w:p>
    <w:p w14:paraId="4678ED3E" w14:textId="77777777" w:rsidR="00A466A7" w:rsidRDefault="00E30009">
      <w:pPr>
        <w:pStyle w:val="a3"/>
        <w:spacing w:before="1" w:line="264" w:lineRule="auto"/>
        <w:ind w:left="520" w:right="456"/>
        <w:jc w:val="both"/>
      </w:pPr>
      <w:r>
        <w:rPr>
          <w:color w:val="404040"/>
          <w:w w:val="105"/>
        </w:rPr>
        <w:t>In</w:t>
      </w:r>
      <w:r>
        <w:rPr>
          <w:color w:val="404040"/>
          <w:spacing w:val="21"/>
          <w:w w:val="105"/>
        </w:rPr>
        <w:t xml:space="preserve"> </w:t>
      </w:r>
      <w:r>
        <w:rPr>
          <w:color w:val="404040"/>
          <w:w w:val="105"/>
        </w:rPr>
        <w:t>this</w:t>
      </w:r>
      <w:r>
        <w:rPr>
          <w:color w:val="404040"/>
          <w:spacing w:val="22"/>
          <w:w w:val="105"/>
        </w:rPr>
        <w:t xml:space="preserve"> </w:t>
      </w:r>
      <w:r>
        <w:rPr>
          <w:color w:val="404040"/>
          <w:w w:val="105"/>
        </w:rPr>
        <w:t>example,</w:t>
      </w:r>
      <w:r>
        <w:rPr>
          <w:color w:val="404040"/>
          <w:spacing w:val="19"/>
          <w:w w:val="105"/>
        </w:rPr>
        <w:t xml:space="preserve"> </w:t>
      </w:r>
      <w:r>
        <w:rPr>
          <w:color w:val="404040"/>
          <w:w w:val="105"/>
        </w:rPr>
        <w:t>a</w:t>
      </w:r>
      <w:r>
        <w:rPr>
          <w:color w:val="404040"/>
          <w:spacing w:val="18"/>
          <w:w w:val="105"/>
        </w:rPr>
        <w:t xml:space="preserve"> </w:t>
      </w:r>
      <w:r>
        <w:rPr>
          <w:color w:val="404040"/>
          <w:w w:val="105"/>
        </w:rPr>
        <w:t>company</w:t>
      </w:r>
      <w:r>
        <w:rPr>
          <w:color w:val="404040"/>
          <w:spacing w:val="20"/>
          <w:w w:val="105"/>
        </w:rPr>
        <w:t xml:space="preserve"> </w:t>
      </w:r>
      <w:r>
        <w:rPr>
          <w:color w:val="404040"/>
          <w:w w:val="105"/>
        </w:rPr>
        <w:t>has</w:t>
      </w:r>
      <w:r>
        <w:rPr>
          <w:color w:val="404040"/>
          <w:spacing w:val="19"/>
          <w:w w:val="105"/>
        </w:rPr>
        <w:t xml:space="preserve"> </w:t>
      </w:r>
      <w:r>
        <w:rPr>
          <w:color w:val="404040"/>
          <w:w w:val="105"/>
        </w:rPr>
        <w:t>net</w:t>
      </w:r>
      <w:r>
        <w:rPr>
          <w:color w:val="404040"/>
          <w:spacing w:val="18"/>
          <w:w w:val="105"/>
        </w:rPr>
        <w:t xml:space="preserve"> </w:t>
      </w:r>
      <w:r>
        <w:rPr>
          <w:color w:val="404040"/>
          <w:w w:val="105"/>
        </w:rPr>
        <w:t>sales</w:t>
      </w:r>
      <w:r>
        <w:rPr>
          <w:color w:val="404040"/>
          <w:spacing w:val="21"/>
          <w:w w:val="105"/>
        </w:rPr>
        <w:t xml:space="preserve"> </w:t>
      </w:r>
      <w:r>
        <w:rPr>
          <w:color w:val="404040"/>
          <w:w w:val="105"/>
        </w:rPr>
        <w:t>of</w:t>
      </w:r>
      <w:r>
        <w:rPr>
          <w:color w:val="404040"/>
          <w:spacing w:val="18"/>
          <w:w w:val="105"/>
        </w:rPr>
        <w:t xml:space="preserve"> </w:t>
      </w:r>
      <w:r>
        <w:rPr>
          <w:color w:val="404040"/>
          <w:w w:val="105"/>
        </w:rPr>
        <w:t>$100,000</w:t>
      </w:r>
      <w:r>
        <w:rPr>
          <w:color w:val="404040"/>
          <w:spacing w:val="22"/>
          <w:w w:val="105"/>
        </w:rPr>
        <w:t xml:space="preserve"> </w:t>
      </w:r>
      <w:r>
        <w:rPr>
          <w:color w:val="404040"/>
          <w:w w:val="105"/>
        </w:rPr>
        <w:t>for</w:t>
      </w:r>
      <w:r>
        <w:rPr>
          <w:color w:val="404040"/>
          <w:spacing w:val="19"/>
          <w:w w:val="105"/>
        </w:rPr>
        <w:t xml:space="preserve"> </w:t>
      </w:r>
      <w:r>
        <w:rPr>
          <w:color w:val="404040"/>
          <w:w w:val="105"/>
        </w:rPr>
        <w:t>the</w:t>
      </w:r>
      <w:r>
        <w:rPr>
          <w:color w:val="404040"/>
          <w:spacing w:val="22"/>
          <w:w w:val="105"/>
        </w:rPr>
        <w:t xml:space="preserve"> </w:t>
      </w:r>
      <w:r>
        <w:rPr>
          <w:color w:val="404040"/>
          <w:w w:val="105"/>
        </w:rPr>
        <w:t>year.</w:t>
      </w:r>
      <w:r>
        <w:rPr>
          <w:color w:val="404040"/>
          <w:spacing w:val="20"/>
          <w:w w:val="105"/>
        </w:rPr>
        <w:t xml:space="preserve"> </w:t>
      </w:r>
      <w:r>
        <w:rPr>
          <w:color w:val="404040"/>
          <w:w w:val="105"/>
        </w:rPr>
        <w:t>On</w:t>
      </w:r>
      <w:r>
        <w:rPr>
          <w:color w:val="404040"/>
          <w:spacing w:val="19"/>
          <w:w w:val="105"/>
        </w:rPr>
        <w:t xml:space="preserve"> </w:t>
      </w:r>
      <w:r>
        <w:rPr>
          <w:color w:val="404040"/>
          <w:w w:val="105"/>
        </w:rPr>
        <w:t>December</w:t>
      </w:r>
      <w:r>
        <w:rPr>
          <w:color w:val="404040"/>
          <w:spacing w:val="19"/>
          <w:w w:val="105"/>
        </w:rPr>
        <w:t xml:space="preserve"> </w:t>
      </w:r>
      <w:r>
        <w:rPr>
          <w:color w:val="404040"/>
          <w:w w:val="105"/>
        </w:rPr>
        <w:t>31</w:t>
      </w:r>
      <w:proofErr w:type="spellStart"/>
      <w:r>
        <w:rPr>
          <w:color w:val="404040"/>
          <w:w w:val="105"/>
          <w:position w:val="9"/>
          <w:sz w:val="15"/>
        </w:rPr>
        <w:t>st</w:t>
      </w:r>
      <w:proofErr w:type="spellEnd"/>
      <w:r>
        <w:rPr>
          <w:color w:val="404040"/>
          <w:w w:val="105"/>
        </w:rPr>
        <w:t>,</w:t>
      </w:r>
      <w:r>
        <w:rPr>
          <w:color w:val="404040"/>
          <w:spacing w:val="22"/>
          <w:w w:val="105"/>
        </w:rPr>
        <w:t xml:space="preserve"> </w:t>
      </w:r>
      <w:r>
        <w:rPr>
          <w:color w:val="404040"/>
          <w:w w:val="105"/>
        </w:rPr>
        <w:t>the</w:t>
      </w:r>
      <w:r>
        <w:rPr>
          <w:color w:val="404040"/>
          <w:spacing w:val="17"/>
          <w:w w:val="105"/>
        </w:rPr>
        <w:t xml:space="preserve"> </w:t>
      </w:r>
      <w:r>
        <w:rPr>
          <w:color w:val="404040"/>
          <w:w w:val="105"/>
        </w:rPr>
        <w:t>company</w:t>
      </w:r>
      <w:r>
        <w:rPr>
          <w:color w:val="404040"/>
          <w:spacing w:val="-52"/>
          <w:w w:val="105"/>
        </w:rPr>
        <w:t xml:space="preserve"> </w:t>
      </w:r>
      <w:r>
        <w:rPr>
          <w:color w:val="404040"/>
          <w:w w:val="105"/>
        </w:rPr>
        <w:t>had total assets of $65,000. On January 1</w:t>
      </w:r>
      <w:proofErr w:type="spellStart"/>
      <w:r>
        <w:rPr>
          <w:color w:val="404040"/>
          <w:w w:val="105"/>
          <w:position w:val="9"/>
          <w:sz w:val="15"/>
        </w:rPr>
        <w:t>st</w:t>
      </w:r>
      <w:proofErr w:type="spellEnd"/>
      <w:r>
        <w:rPr>
          <w:color w:val="404040"/>
          <w:w w:val="105"/>
        </w:rPr>
        <w:t>, the company had total assets of $57,000. The company’s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asset turnover ratio would then be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 xml:space="preserve">= 100,000 / ((65,000 + 57,000) / 2) </w:t>
      </w:r>
      <w:proofErr w:type="gramStart"/>
      <w:r>
        <w:rPr>
          <w:color w:val="404040"/>
          <w:w w:val="105"/>
        </w:rPr>
        <w:t>=  1.64.</w:t>
      </w:r>
      <w:proofErr w:type="gramEnd"/>
      <w:r>
        <w:rPr>
          <w:color w:val="404040"/>
          <w:w w:val="105"/>
        </w:rPr>
        <w:t xml:space="preserve"> This means that for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every</w:t>
      </w:r>
      <w:r>
        <w:rPr>
          <w:color w:val="404040"/>
          <w:spacing w:val="9"/>
          <w:w w:val="105"/>
        </w:rPr>
        <w:t xml:space="preserve"> </w:t>
      </w:r>
      <w:r>
        <w:rPr>
          <w:color w:val="404040"/>
          <w:w w:val="105"/>
        </w:rPr>
        <w:t>dollar</w:t>
      </w:r>
      <w:r>
        <w:rPr>
          <w:color w:val="404040"/>
          <w:spacing w:val="11"/>
          <w:w w:val="105"/>
        </w:rPr>
        <w:t xml:space="preserve"> </w:t>
      </w:r>
      <w:r>
        <w:rPr>
          <w:color w:val="404040"/>
          <w:w w:val="105"/>
        </w:rPr>
        <w:t>of</w:t>
      </w:r>
      <w:r>
        <w:rPr>
          <w:color w:val="404040"/>
          <w:spacing w:val="11"/>
          <w:w w:val="105"/>
        </w:rPr>
        <w:t xml:space="preserve"> </w:t>
      </w:r>
      <w:r>
        <w:rPr>
          <w:color w:val="404040"/>
          <w:w w:val="105"/>
        </w:rPr>
        <w:t>total</w:t>
      </w:r>
      <w:r>
        <w:rPr>
          <w:color w:val="404040"/>
          <w:spacing w:val="10"/>
          <w:w w:val="105"/>
        </w:rPr>
        <w:t xml:space="preserve"> </w:t>
      </w:r>
      <w:r>
        <w:rPr>
          <w:color w:val="404040"/>
          <w:w w:val="105"/>
        </w:rPr>
        <w:t>assets,</w:t>
      </w:r>
      <w:r>
        <w:rPr>
          <w:color w:val="404040"/>
          <w:spacing w:val="11"/>
          <w:w w:val="105"/>
        </w:rPr>
        <w:t xml:space="preserve"> </w:t>
      </w:r>
      <w:r>
        <w:rPr>
          <w:color w:val="404040"/>
          <w:w w:val="105"/>
        </w:rPr>
        <w:t>the</w:t>
      </w:r>
      <w:r>
        <w:rPr>
          <w:color w:val="404040"/>
          <w:spacing w:val="9"/>
          <w:w w:val="105"/>
        </w:rPr>
        <w:t xml:space="preserve"> </w:t>
      </w:r>
      <w:r>
        <w:rPr>
          <w:color w:val="404040"/>
          <w:w w:val="105"/>
        </w:rPr>
        <w:t>company</w:t>
      </w:r>
      <w:r>
        <w:rPr>
          <w:color w:val="404040"/>
          <w:spacing w:val="9"/>
          <w:w w:val="105"/>
        </w:rPr>
        <w:t xml:space="preserve"> </w:t>
      </w:r>
      <w:r>
        <w:rPr>
          <w:color w:val="404040"/>
          <w:w w:val="105"/>
        </w:rPr>
        <w:t>generates</w:t>
      </w:r>
      <w:r>
        <w:rPr>
          <w:color w:val="404040"/>
          <w:spacing w:val="11"/>
          <w:w w:val="105"/>
        </w:rPr>
        <w:t xml:space="preserve"> </w:t>
      </w:r>
      <w:r>
        <w:rPr>
          <w:color w:val="404040"/>
          <w:w w:val="105"/>
        </w:rPr>
        <w:t>abou</w:t>
      </w:r>
      <w:r>
        <w:rPr>
          <w:color w:val="404040"/>
          <w:w w:val="105"/>
        </w:rPr>
        <w:t>t</w:t>
      </w:r>
      <w:r>
        <w:rPr>
          <w:color w:val="404040"/>
          <w:spacing w:val="8"/>
          <w:w w:val="105"/>
        </w:rPr>
        <w:t xml:space="preserve"> </w:t>
      </w:r>
      <w:r>
        <w:rPr>
          <w:color w:val="404040"/>
          <w:w w:val="105"/>
        </w:rPr>
        <w:t>$1.64</w:t>
      </w:r>
      <w:r>
        <w:rPr>
          <w:color w:val="404040"/>
          <w:spacing w:val="10"/>
          <w:w w:val="105"/>
        </w:rPr>
        <w:t xml:space="preserve"> </w:t>
      </w:r>
      <w:r>
        <w:rPr>
          <w:color w:val="404040"/>
          <w:w w:val="105"/>
        </w:rPr>
        <w:t>in</w:t>
      </w:r>
      <w:r>
        <w:rPr>
          <w:color w:val="404040"/>
          <w:spacing w:val="11"/>
          <w:w w:val="105"/>
        </w:rPr>
        <w:t xml:space="preserve"> </w:t>
      </w:r>
      <w:r>
        <w:rPr>
          <w:color w:val="404040"/>
          <w:w w:val="105"/>
        </w:rPr>
        <w:t>net</w:t>
      </w:r>
      <w:r>
        <w:rPr>
          <w:color w:val="404040"/>
          <w:spacing w:val="8"/>
          <w:w w:val="105"/>
        </w:rPr>
        <w:t xml:space="preserve"> </w:t>
      </w:r>
      <w:r>
        <w:rPr>
          <w:color w:val="404040"/>
          <w:w w:val="105"/>
        </w:rPr>
        <w:t>sales.</w:t>
      </w:r>
    </w:p>
    <w:p w14:paraId="28324BD3" w14:textId="77777777" w:rsidR="00A466A7" w:rsidRDefault="00A466A7">
      <w:pPr>
        <w:pStyle w:val="a3"/>
        <w:spacing w:before="10"/>
        <w:rPr>
          <w:sz w:val="25"/>
        </w:rPr>
      </w:pPr>
    </w:p>
    <w:p w14:paraId="2C93B180" w14:textId="77777777" w:rsidR="00A466A7" w:rsidRDefault="00E30009">
      <w:pPr>
        <w:pStyle w:val="a3"/>
        <w:spacing w:line="268" w:lineRule="auto"/>
        <w:ind w:left="520" w:right="454"/>
        <w:jc w:val="both"/>
      </w:pPr>
      <w:r>
        <w:rPr>
          <w:color w:val="404040"/>
          <w:w w:val="110"/>
        </w:rPr>
        <w:t>Like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many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other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ratios,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single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period’s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asset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turnover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not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very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useful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on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own.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However,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when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compared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asset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turnover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ratios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comparable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companies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in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the same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industry,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it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can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reveal how well the company is doing relative to competitors. The ideal or average asset turnover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depends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on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industry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company.</w:t>
      </w:r>
    </w:p>
    <w:p w14:paraId="390D38CB" w14:textId="77777777" w:rsidR="00A466A7" w:rsidRDefault="00A466A7">
      <w:pPr>
        <w:pStyle w:val="a3"/>
        <w:spacing w:before="5"/>
        <w:rPr>
          <w:sz w:val="25"/>
        </w:rPr>
      </w:pPr>
    </w:p>
    <w:p w14:paraId="4B488D8D" w14:textId="77777777" w:rsidR="00A466A7" w:rsidRDefault="00E30009">
      <w:pPr>
        <w:pStyle w:val="a3"/>
        <w:spacing w:line="266" w:lineRule="auto"/>
        <w:ind w:left="520" w:right="463"/>
        <w:jc w:val="both"/>
      </w:pPr>
      <w:r>
        <w:rPr>
          <w:color w:val="404040"/>
          <w:w w:val="110"/>
        </w:rPr>
        <w:t xml:space="preserve">A higher ratio is generally </w:t>
      </w:r>
      <w:proofErr w:type="spellStart"/>
      <w:r>
        <w:rPr>
          <w:color w:val="404040"/>
          <w:w w:val="110"/>
        </w:rPr>
        <w:t>favourable</w:t>
      </w:r>
      <w:proofErr w:type="spellEnd"/>
      <w:r>
        <w:rPr>
          <w:color w:val="404040"/>
          <w:w w:val="110"/>
        </w:rPr>
        <w:t xml:space="preserve"> as it indicates efficient use of assets. Conversely, a low ratio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may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imp</w:t>
      </w:r>
      <w:r>
        <w:rPr>
          <w:color w:val="404040"/>
          <w:w w:val="110"/>
        </w:rPr>
        <w:t>ly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poor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utilization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assets,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poor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collection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methods,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or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poor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inventory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management.</w:t>
      </w:r>
    </w:p>
    <w:p w14:paraId="396B30D7" w14:textId="77777777" w:rsidR="00A466A7" w:rsidRDefault="00A466A7">
      <w:pPr>
        <w:spacing w:line="266" w:lineRule="auto"/>
        <w:jc w:val="both"/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603D810B" w14:textId="77777777" w:rsidR="00A466A7" w:rsidRDefault="00A466A7">
      <w:pPr>
        <w:pStyle w:val="a3"/>
        <w:spacing w:before="5"/>
        <w:rPr>
          <w:sz w:val="15"/>
        </w:rPr>
      </w:pPr>
    </w:p>
    <w:p w14:paraId="328C7424" w14:textId="77777777" w:rsidR="00A466A7" w:rsidRDefault="00E30009">
      <w:pPr>
        <w:pStyle w:val="2"/>
      </w:pPr>
      <w:bookmarkStart w:id="19" w:name="_bookmark19"/>
      <w:bookmarkEnd w:id="19"/>
      <w:r>
        <w:rPr>
          <w:color w:val="122D56"/>
          <w:w w:val="105"/>
        </w:rPr>
        <w:t>Inventory</w:t>
      </w:r>
      <w:r>
        <w:rPr>
          <w:color w:val="122D56"/>
          <w:spacing w:val="9"/>
          <w:w w:val="105"/>
        </w:rPr>
        <w:t xml:space="preserve"> </w:t>
      </w:r>
      <w:r>
        <w:rPr>
          <w:color w:val="122D56"/>
          <w:w w:val="105"/>
        </w:rPr>
        <w:t>Turnover</w:t>
      </w:r>
      <w:r>
        <w:rPr>
          <w:color w:val="122D56"/>
          <w:spacing w:val="8"/>
          <w:w w:val="105"/>
        </w:rPr>
        <w:t xml:space="preserve"> </w:t>
      </w:r>
      <w:r>
        <w:rPr>
          <w:color w:val="122D56"/>
          <w:w w:val="105"/>
        </w:rPr>
        <w:t>Ratio</w:t>
      </w:r>
    </w:p>
    <w:p w14:paraId="51504731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0FC812E6" w14:textId="77777777" w:rsidR="00A466A7" w:rsidRDefault="00E30009">
      <w:pPr>
        <w:pStyle w:val="a3"/>
        <w:spacing w:before="38" w:line="268" w:lineRule="auto"/>
        <w:ind w:left="520" w:right="460"/>
        <w:jc w:val="both"/>
      </w:pPr>
      <w:r>
        <w:rPr>
          <w:color w:val="404040"/>
          <w:w w:val="110"/>
        </w:rPr>
        <w:t>The inventory turnover ratio measures how many times a business sells and replaces its stock of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 xml:space="preserve">goods </w:t>
      </w:r>
      <w:proofErr w:type="gramStart"/>
      <w:r>
        <w:rPr>
          <w:color w:val="404040"/>
          <w:w w:val="110"/>
        </w:rPr>
        <w:t>in a given</w:t>
      </w:r>
      <w:proofErr w:type="gramEnd"/>
      <w:r>
        <w:rPr>
          <w:color w:val="404040"/>
          <w:w w:val="110"/>
        </w:rPr>
        <w:t xml:space="preserve"> period of time. This ratio looks at cost of goods sold relative to average inventory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in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period.</w:t>
      </w:r>
    </w:p>
    <w:p w14:paraId="0989AAD8" w14:textId="77777777" w:rsidR="00A466A7" w:rsidRDefault="00A466A7">
      <w:pPr>
        <w:pStyle w:val="a3"/>
        <w:spacing w:before="4"/>
        <w:rPr>
          <w:sz w:val="25"/>
        </w:rPr>
      </w:pPr>
    </w:p>
    <w:p w14:paraId="016BD72C" w14:textId="77777777" w:rsidR="00A466A7" w:rsidRDefault="00E30009">
      <w:pPr>
        <w:pStyle w:val="a3"/>
        <w:ind w:left="520"/>
        <w:jc w:val="both"/>
      </w:pPr>
      <w:r>
        <w:rPr>
          <w:color w:val="404040"/>
          <w:w w:val="110"/>
        </w:rPr>
        <w:t>This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indicates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how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efficient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busin</w:t>
      </w:r>
      <w:r>
        <w:rPr>
          <w:color w:val="404040"/>
          <w:w w:val="110"/>
        </w:rPr>
        <w:t>ess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at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clearing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inventories.</w:t>
      </w:r>
    </w:p>
    <w:p w14:paraId="212A5707" w14:textId="77777777" w:rsidR="00A466A7" w:rsidRDefault="00A466A7">
      <w:pPr>
        <w:pStyle w:val="a3"/>
        <w:rPr>
          <w:sz w:val="30"/>
        </w:rPr>
      </w:pPr>
    </w:p>
    <w:p w14:paraId="7059692E" w14:textId="77777777" w:rsidR="00A466A7" w:rsidRDefault="00E30009">
      <w:pPr>
        <w:pStyle w:val="4"/>
        <w:spacing w:before="183"/>
      </w:pPr>
      <w:r>
        <w:rPr>
          <w:color w:val="122D56"/>
          <w:w w:val="110"/>
        </w:rPr>
        <w:t>Formula</w:t>
      </w:r>
    </w:p>
    <w:p w14:paraId="3124F38C" w14:textId="77777777" w:rsidR="00A466A7" w:rsidRDefault="00E30009">
      <w:pPr>
        <w:pStyle w:val="a3"/>
        <w:spacing w:before="2"/>
        <w:rPr>
          <w:sz w:val="26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5F22DDDE" wp14:editId="57A6896E">
            <wp:simplePos x="0" y="0"/>
            <wp:positionH relativeFrom="page">
              <wp:posOffset>786455</wp:posOffset>
            </wp:positionH>
            <wp:positionV relativeFrom="paragraph">
              <wp:posOffset>218233</wp:posOffset>
            </wp:positionV>
            <wp:extent cx="6180035" cy="630936"/>
            <wp:effectExtent l="0" t="0" r="0" b="0"/>
            <wp:wrapTopAndBottom/>
            <wp:docPr id="3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035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01E65" w14:textId="77777777" w:rsidR="00A466A7" w:rsidRDefault="00A466A7">
      <w:pPr>
        <w:pStyle w:val="a3"/>
        <w:spacing w:before="10"/>
        <w:rPr>
          <w:sz w:val="49"/>
        </w:rPr>
      </w:pPr>
    </w:p>
    <w:p w14:paraId="26BAEF0C" w14:textId="77777777" w:rsidR="00A466A7" w:rsidRDefault="00E30009">
      <w:pPr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6C7157A1" w14:textId="77777777" w:rsidR="00A466A7" w:rsidRDefault="00E30009">
      <w:pPr>
        <w:pStyle w:val="a3"/>
        <w:spacing w:before="38"/>
        <w:ind w:left="520"/>
        <w:jc w:val="both"/>
      </w:pPr>
      <w:r>
        <w:rPr>
          <w:color w:val="404040"/>
          <w:w w:val="110"/>
        </w:rPr>
        <w:t>To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calculate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this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ratio,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average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inventory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calculated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as:</w:t>
      </w:r>
    </w:p>
    <w:p w14:paraId="533BA523" w14:textId="77777777" w:rsidR="00A466A7" w:rsidRDefault="00A466A7">
      <w:pPr>
        <w:pStyle w:val="a3"/>
        <w:spacing w:before="5"/>
        <w:rPr>
          <w:sz w:val="28"/>
        </w:rPr>
      </w:pPr>
    </w:p>
    <w:p w14:paraId="323B0E0D" w14:textId="77777777" w:rsidR="00A466A7" w:rsidRDefault="00E30009">
      <w:pPr>
        <w:pStyle w:val="a3"/>
        <w:ind w:left="970" w:right="907"/>
        <w:jc w:val="center"/>
      </w:pPr>
      <w:r>
        <w:rPr>
          <w:color w:val="404040"/>
          <w:spacing w:val="-1"/>
          <w:w w:val="110"/>
        </w:rPr>
        <w:t>Average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spacing w:val="-1"/>
          <w:w w:val="110"/>
        </w:rPr>
        <w:t>Inventory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spacing w:val="-1"/>
          <w:w w:val="110"/>
        </w:rPr>
        <w:t>=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spacing w:val="-1"/>
          <w:w w:val="110"/>
        </w:rPr>
        <w:t>(</w:t>
      </w:r>
      <w:proofErr w:type="spellStart"/>
      <w:r>
        <w:rPr>
          <w:color w:val="404040"/>
          <w:spacing w:val="-1"/>
          <w:w w:val="110"/>
        </w:rPr>
        <w:t>Inventory</w:t>
      </w:r>
      <w:r>
        <w:rPr>
          <w:color w:val="404040"/>
          <w:spacing w:val="-1"/>
          <w:w w:val="110"/>
          <w:vertAlign w:val="subscript"/>
        </w:rPr>
        <w:t>ending</w:t>
      </w:r>
      <w:proofErr w:type="spellEnd"/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+</w:t>
      </w:r>
      <w:r>
        <w:rPr>
          <w:color w:val="404040"/>
          <w:spacing w:val="-9"/>
          <w:w w:val="110"/>
        </w:rPr>
        <w:t xml:space="preserve"> </w:t>
      </w:r>
      <w:proofErr w:type="spellStart"/>
      <w:r>
        <w:rPr>
          <w:color w:val="404040"/>
          <w:w w:val="110"/>
        </w:rPr>
        <w:t>Inventory</w:t>
      </w:r>
      <w:r>
        <w:rPr>
          <w:color w:val="404040"/>
          <w:w w:val="110"/>
          <w:vertAlign w:val="subscript"/>
        </w:rPr>
        <w:t>beginning</w:t>
      </w:r>
      <w:proofErr w:type="spellEnd"/>
      <w:r>
        <w:rPr>
          <w:color w:val="404040"/>
          <w:w w:val="110"/>
        </w:rPr>
        <w:t>)/2</w:t>
      </w:r>
    </w:p>
    <w:p w14:paraId="1E96D680" w14:textId="77777777" w:rsidR="00A466A7" w:rsidRDefault="00A466A7">
      <w:pPr>
        <w:pStyle w:val="a3"/>
        <w:spacing w:before="2"/>
        <w:rPr>
          <w:sz w:val="27"/>
        </w:rPr>
      </w:pPr>
    </w:p>
    <w:p w14:paraId="1BAFB4CF" w14:textId="77777777" w:rsidR="00A466A7" w:rsidRDefault="00E30009">
      <w:pPr>
        <w:pStyle w:val="a3"/>
        <w:spacing w:line="264" w:lineRule="auto"/>
        <w:ind w:left="520" w:right="454"/>
        <w:jc w:val="both"/>
      </w:pPr>
      <w:r>
        <w:rPr>
          <w:color w:val="404040"/>
          <w:w w:val="110"/>
        </w:rPr>
        <w:t>For example, a company has cost of goods sold of $3 million for the fiscal year. On December 31</w:t>
      </w:r>
      <w:proofErr w:type="spellStart"/>
      <w:r>
        <w:rPr>
          <w:color w:val="404040"/>
          <w:w w:val="110"/>
          <w:position w:val="9"/>
          <w:sz w:val="15"/>
        </w:rPr>
        <w:t>st</w:t>
      </w:r>
      <w:proofErr w:type="spellEnd"/>
      <w:r>
        <w:rPr>
          <w:color w:val="404040"/>
          <w:w w:val="110"/>
        </w:rPr>
        <w:t>,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the company’s inventory was $350,000. On January 1</w:t>
      </w:r>
      <w:proofErr w:type="spellStart"/>
      <w:r>
        <w:rPr>
          <w:color w:val="404040"/>
          <w:w w:val="110"/>
          <w:position w:val="9"/>
          <w:sz w:val="15"/>
        </w:rPr>
        <w:t>st</w:t>
      </w:r>
      <w:proofErr w:type="spellEnd"/>
      <w:r>
        <w:rPr>
          <w:color w:val="404040"/>
          <w:w w:val="110"/>
        </w:rPr>
        <w:t>, inventory was $260,000. Therefore, 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company’s inventory turnover ratio would be = 3,000,000 / ((35,0</w:t>
      </w:r>
      <w:r>
        <w:rPr>
          <w:color w:val="404040"/>
          <w:w w:val="110"/>
        </w:rPr>
        <w:t>00 + 26,000) / 2) = 9.84. This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number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means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that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sold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entire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stock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inventory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9.84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times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in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fiscal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year.</w:t>
      </w:r>
    </w:p>
    <w:p w14:paraId="3EB8278A" w14:textId="77777777" w:rsidR="00A466A7" w:rsidRDefault="00A466A7">
      <w:pPr>
        <w:pStyle w:val="a3"/>
        <w:spacing w:before="10"/>
        <w:rPr>
          <w:sz w:val="25"/>
        </w:rPr>
      </w:pPr>
    </w:p>
    <w:p w14:paraId="39D1B7C5" w14:textId="77777777" w:rsidR="00A466A7" w:rsidRDefault="00E30009">
      <w:pPr>
        <w:pStyle w:val="a3"/>
        <w:spacing w:line="268" w:lineRule="auto"/>
        <w:ind w:left="520" w:right="454"/>
        <w:jc w:val="both"/>
      </w:pPr>
      <w:r>
        <w:rPr>
          <w:color w:val="404040"/>
          <w:w w:val="110"/>
        </w:rPr>
        <w:t>Additionally, like the accounts receivable turnover ratio, the inventory turnover ratio can be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manipulated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give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inventory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turnover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days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–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average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number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days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it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takes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sell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an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entire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stock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goods.</w:t>
      </w:r>
    </w:p>
    <w:p w14:paraId="3D83C3DA" w14:textId="77777777" w:rsidR="00A466A7" w:rsidRDefault="00A466A7">
      <w:pPr>
        <w:spacing w:line="268" w:lineRule="auto"/>
        <w:jc w:val="both"/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02FD6062" w14:textId="77777777" w:rsidR="00A466A7" w:rsidRDefault="00A466A7">
      <w:pPr>
        <w:pStyle w:val="a3"/>
        <w:spacing w:before="5"/>
        <w:rPr>
          <w:sz w:val="15"/>
        </w:rPr>
      </w:pPr>
    </w:p>
    <w:p w14:paraId="4D674F71" w14:textId="77777777" w:rsidR="00A466A7" w:rsidRDefault="00E30009">
      <w:pPr>
        <w:pStyle w:val="2"/>
      </w:pPr>
      <w:bookmarkStart w:id="20" w:name="_bookmark20"/>
      <w:bookmarkEnd w:id="20"/>
      <w:r>
        <w:rPr>
          <w:color w:val="122D56"/>
          <w:w w:val="105"/>
        </w:rPr>
        <w:t>Inventory</w:t>
      </w:r>
      <w:r>
        <w:rPr>
          <w:color w:val="122D56"/>
          <w:spacing w:val="-6"/>
          <w:w w:val="105"/>
        </w:rPr>
        <w:t xml:space="preserve"> </w:t>
      </w:r>
      <w:r>
        <w:rPr>
          <w:color w:val="122D56"/>
          <w:w w:val="105"/>
        </w:rPr>
        <w:t>Turnover</w:t>
      </w:r>
      <w:r>
        <w:rPr>
          <w:color w:val="122D56"/>
          <w:spacing w:val="-3"/>
          <w:w w:val="105"/>
        </w:rPr>
        <w:t xml:space="preserve"> </w:t>
      </w:r>
      <w:r>
        <w:rPr>
          <w:color w:val="122D56"/>
          <w:w w:val="105"/>
        </w:rPr>
        <w:t>Days</w:t>
      </w:r>
    </w:p>
    <w:p w14:paraId="0F5F729B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5BBC528A" w14:textId="77777777" w:rsidR="00A466A7" w:rsidRDefault="00E30009">
      <w:pPr>
        <w:pStyle w:val="a3"/>
        <w:spacing w:before="38" w:line="268" w:lineRule="auto"/>
        <w:ind w:left="520" w:right="459"/>
        <w:jc w:val="both"/>
      </w:pPr>
      <w:r>
        <w:rPr>
          <w:color w:val="404040"/>
          <w:w w:val="110"/>
        </w:rPr>
        <w:t>Inventory Turnover Days are the number of days on average it takes to sell a stock of inventory.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This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formula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derived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using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previously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mentioned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inventory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turnover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ratio.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Like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inventory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09"/>
        </w:rPr>
        <w:t>turnover</w:t>
      </w:r>
      <w:r>
        <w:rPr>
          <w:color w:val="404040"/>
          <w:spacing w:val="7"/>
        </w:rPr>
        <w:t xml:space="preserve"> </w:t>
      </w:r>
      <w:r>
        <w:rPr>
          <w:color w:val="404040"/>
          <w:spacing w:val="-2"/>
          <w:w w:val="111"/>
        </w:rPr>
        <w:t>r</w:t>
      </w:r>
      <w:r>
        <w:rPr>
          <w:color w:val="404040"/>
          <w:w w:val="104"/>
        </w:rPr>
        <w:t>atio,</w:t>
      </w:r>
      <w:r>
        <w:rPr>
          <w:color w:val="404040"/>
          <w:spacing w:val="8"/>
        </w:rPr>
        <w:t xml:space="preserve"> </w:t>
      </w:r>
      <w:r>
        <w:rPr>
          <w:color w:val="404040"/>
          <w:spacing w:val="-2"/>
          <w:w w:val="98"/>
        </w:rPr>
        <w:t>i</w:t>
      </w:r>
      <w:r>
        <w:rPr>
          <w:color w:val="404040"/>
          <w:w w:val="112"/>
        </w:rPr>
        <w:t>n</w:t>
      </w:r>
      <w:r>
        <w:rPr>
          <w:color w:val="404040"/>
          <w:w w:val="106"/>
        </w:rPr>
        <w:t>v</w:t>
      </w:r>
      <w:r>
        <w:rPr>
          <w:color w:val="404040"/>
          <w:spacing w:val="-2"/>
          <w:w w:val="106"/>
        </w:rPr>
        <w:t>e</w:t>
      </w:r>
      <w:r>
        <w:rPr>
          <w:color w:val="404040"/>
          <w:w w:val="112"/>
        </w:rPr>
        <w:t>n</w:t>
      </w:r>
      <w:r>
        <w:rPr>
          <w:color w:val="404040"/>
          <w:w w:val="106"/>
        </w:rPr>
        <w:t>t</w:t>
      </w:r>
      <w:r>
        <w:rPr>
          <w:color w:val="404040"/>
          <w:spacing w:val="-1"/>
          <w:w w:val="106"/>
        </w:rPr>
        <w:t>o</w:t>
      </w:r>
      <w:r>
        <w:rPr>
          <w:color w:val="404040"/>
          <w:spacing w:val="-1"/>
          <w:w w:val="111"/>
        </w:rPr>
        <w:t>r</w:t>
      </w:r>
      <w:r>
        <w:rPr>
          <w:color w:val="404040"/>
          <w:w w:val="101"/>
        </w:rPr>
        <w:t>y</w:t>
      </w:r>
      <w:r>
        <w:rPr>
          <w:color w:val="404040"/>
          <w:spacing w:val="7"/>
        </w:rPr>
        <w:t xml:space="preserve"> </w:t>
      </w:r>
      <w:r>
        <w:rPr>
          <w:color w:val="404040"/>
          <w:w w:val="109"/>
        </w:rPr>
        <w:t>turnover</w:t>
      </w:r>
      <w:r>
        <w:rPr>
          <w:color w:val="404040"/>
          <w:spacing w:val="7"/>
        </w:rPr>
        <w:t xml:space="preserve"> </w:t>
      </w:r>
      <w:r>
        <w:rPr>
          <w:color w:val="404040"/>
          <w:spacing w:val="-1"/>
          <w:w w:val="111"/>
        </w:rPr>
        <w:t>day</w:t>
      </w:r>
      <w:r>
        <w:rPr>
          <w:color w:val="404040"/>
          <w:w w:val="111"/>
        </w:rPr>
        <w:t>s</w:t>
      </w:r>
      <w:r>
        <w:rPr>
          <w:color w:val="404040"/>
          <w:spacing w:val="5"/>
        </w:rPr>
        <w:t xml:space="preserve"> </w:t>
      </w:r>
      <w:r>
        <w:rPr>
          <w:color w:val="404040"/>
          <w:w w:val="98"/>
        </w:rPr>
        <w:t>i</w:t>
      </w:r>
      <w:r>
        <w:rPr>
          <w:color w:val="404040"/>
          <w:w w:val="119"/>
        </w:rPr>
        <w:t>s</w:t>
      </w:r>
      <w:r>
        <w:rPr>
          <w:color w:val="404040"/>
          <w:spacing w:val="8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5"/>
        </w:rPr>
        <w:t xml:space="preserve"> </w:t>
      </w:r>
      <w:r>
        <w:rPr>
          <w:color w:val="404040"/>
          <w:w w:val="110"/>
        </w:rPr>
        <w:t>m</w:t>
      </w:r>
      <w:r>
        <w:rPr>
          <w:color w:val="404040"/>
          <w:spacing w:val="-2"/>
          <w:w w:val="110"/>
        </w:rPr>
        <w:t>e</w:t>
      </w:r>
      <w:r>
        <w:rPr>
          <w:color w:val="404040"/>
          <w:w w:val="114"/>
        </w:rPr>
        <w:t>as</w:t>
      </w:r>
      <w:r>
        <w:rPr>
          <w:color w:val="404040"/>
          <w:w w:val="112"/>
        </w:rPr>
        <w:t>u</w:t>
      </w:r>
      <w:r>
        <w:rPr>
          <w:color w:val="404040"/>
          <w:spacing w:val="-1"/>
          <w:w w:val="111"/>
        </w:rPr>
        <w:t>r</w:t>
      </w:r>
      <w:r>
        <w:rPr>
          <w:color w:val="404040"/>
          <w:w w:val="110"/>
        </w:rPr>
        <w:t>e</w:t>
      </w:r>
      <w:r>
        <w:rPr>
          <w:color w:val="404040"/>
          <w:spacing w:val="8"/>
        </w:rPr>
        <w:t xml:space="preserve"> </w:t>
      </w:r>
      <w:r>
        <w:rPr>
          <w:color w:val="404040"/>
          <w:w w:val="106"/>
        </w:rPr>
        <w:t>of</w:t>
      </w:r>
      <w:r>
        <w:rPr>
          <w:color w:val="404040"/>
          <w:spacing w:val="5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8"/>
        </w:rPr>
        <w:t xml:space="preserve"> </w:t>
      </w:r>
      <w:r>
        <w:rPr>
          <w:color w:val="404040"/>
          <w:spacing w:val="-1"/>
          <w:w w:val="112"/>
        </w:rPr>
        <w:t>b</w:t>
      </w:r>
      <w:r>
        <w:rPr>
          <w:color w:val="404040"/>
          <w:spacing w:val="-2"/>
          <w:w w:val="112"/>
        </w:rPr>
        <w:t>u</w:t>
      </w:r>
      <w:r>
        <w:rPr>
          <w:color w:val="404040"/>
          <w:w w:val="111"/>
        </w:rPr>
        <w:t>s</w:t>
      </w:r>
      <w:r>
        <w:rPr>
          <w:color w:val="404040"/>
          <w:spacing w:val="1"/>
          <w:w w:val="111"/>
        </w:rPr>
        <w:t>i</w:t>
      </w:r>
      <w:r>
        <w:rPr>
          <w:color w:val="404040"/>
          <w:spacing w:val="-2"/>
          <w:w w:val="112"/>
        </w:rPr>
        <w:t>n</w:t>
      </w:r>
      <w:r>
        <w:rPr>
          <w:color w:val="404040"/>
          <w:w w:val="110"/>
        </w:rPr>
        <w:t>e</w:t>
      </w:r>
      <w:r>
        <w:rPr>
          <w:color w:val="404040"/>
          <w:w w:val="119"/>
        </w:rPr>
        <w:t>s</w:t>
      </w:r>
      <w:r>
        <w:rPr>
          <w:color w:val="404040"/>
          <w:spacing w:val="-2"/>
          <w:w w:val="119"/>
        </w:rPr>
        <w:t>s</w:t>
      </w:r>
      <w:r>
        <w:rPr>
          <w:color w:val="404040"/>
          <w:w w:val="58"/>
        </w:rPr>
        <w:t>’</w:t>
      </w:r>
      <w:r>
        <w:rPr>
          <w:color w:val="404040"/>
          <w:spacing w:val="7"/>
        </w:rPr>
        <w:t xml:space="preserve"> </w:t>
      </w:r>
      <w:r>
        <w:rPr>
          <w:color w:val="404040"/>
          <w:w w:val="110"/>
        </w:rPr>
        <w:t>e</w:t>
      </w:r>
      <w:r>
        <w:rPr>
          <w:color w:val="404040"/>
          <w:spacing w:val="-2"/>
          <w:w w:val="98"/>
        </w:rPr>
        <w:t>f</w:t>
      </w:r>
      <w:r>
        <w:rPr>
          <w:color w:val="404040"/>
          <w:w w:val="98"/>
        </w:rPr>
        <w:t>f</w:t>
      </w:r>
      <w:r>
        <w:rPr>
          <w:color w:val="404040"/>
          <w:spacing w:val="-2"/>
          <w:w w:val="98"/>
        </w:rPr>
        <w:t>i</w:t>
      </w:r>
      <w:r>
        <w:rPr>
          <w:color w:val="404040"/>
          <w:w w:val="112"/>
        </w:rPr>
        <w:t>c</w:t>
      </w:r>
      <w:r>
        <w:rPr>
          <w:color w:val="404040"/>
          <w:w w:val="98"/>
        </w:rPr>
        <w:t>i</w:t>
      </w:r>
      <w:r>
        <w:rPr>
          <w:color w:val="404040"/>
          <w:spacing w:val="-2"/>
          <w:w w:val="110"/>
        </w:rPr>
        <w:t>e</w:t>
      </w:r>
      <w:r>
        <w:rPr>
          <w:color w:val="404040"/>
          <w:w w:val="112"/>
        </w:rPr>
        <w:t>nc</w:t>
      </w:r>
      <w:r>
        <w:rPr>
          <w:color w:val="404040"/>
          <w:w w:val="98"/>
        </w:rPr>
        <w:t>y.</w:t>
      </w:r>
    </w:p>
    <w:p w14:paraId="62B754BE" w14:textId="77777777" w:rsidR="00A466A7" w:rsidRDefault="00A466A7">
      <w:pPr>
        <w:pStyle w:val="a3"/>
        <w:spacing w:before="12"/>
        <w:rPr>
          <w:sz w:val="41"/>
        </w:rPr>
      </w:pPr>
    </w:p>
    <w:p w14:paraId="2E3AEA58" w14:textId="77777777" w:rsidR="00A466A7" w:rsidRDefault="00E30009">
      <w:pPr>
        <w:pStyle w:val="4"/>
      </w:pPr>
      <w:r>
        <w:rPr>
          <w:color w:val="122D56"/>
          <w:w w:val="110"/>
        </w:rPr>
        <w:t>Formula</w:t>
      </w:r>
    </w:p>
    <w:p w14:paraId="253D0C56" w14:textId="77777777" w:rsidR="00A466A7" w:rsidRDefault="00A466A7">
      <w:pPr>
        <w:pStyle w:val="a3"/>
        <w:rPr>
          <w:sz w:val="20"/>
        </w:rPr>
      </w:pPr>
    </w:p>
    <w:p w14:paraId="320EF4F8" w14:textId="77777777" w:rsidR="00A466A7" w:rsidRDefault="00E30009">
      <w:pPr>
        <w:pStyle w:val="a3"/>
        <w:rPr>
          <w:sz w:val="15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2AF31D80" wp14:editId="4BBF777D">
            <wp:simplePos x="0" y="0"/>
            <wp:positionH relativeFrom="page">
              <wp:posOffset>745278</wp:posOffset>
            </wp:positionH>
            <wp:positionV relativeFrom="paragraph">
              <wp:posOffset>132044</wp:posOffset>
            </wp:positionV>
            <wp:extent cx="6237828" cy="690372"/>
            <wp:effectExtent l="0" t="0" r="0" b="0"/>
            <wp:wrapTopAndBottom/>
            <wp:docPr id="3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7828" cy="6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D88AA4" w14:textId="77777777" w:rsidR="00A466A7" w:rsidRDefault="00A466A7">
      <w:pPr>
        <w:pStyle w:val="a3"/>
        <w:spacing w:before="6"/>
        <w:rPr>
          <w:sz w:val="55"/>
        </w:rPr>
      </w:pPr>
    </w:p>
    <w:p w14:paraId="484B6010" w14:textId="77777777" w:rsidR="00A466A7" w:rsidRDefault="00E30009">
      <w:pPr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0EB11F48" w14:textId="77777777" w:rsidR="00A466A7" w:rsidRDefault="00E30009">
      <w:pPr>
        <w:pStyle w:val="a3"/>
        <w:spacing w:before="36"/>
        <w:ind w:left="520"/>
        <w:jc w:val="both"/>
      </w:pPr>
      <w:r>
        <w:rPr>
          <w:color w:val="404040"/>
          <w:w w:val="110"/>
        </w:rPr>
        <w:t>To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calculate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this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ratio,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inventory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turnover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necessary:</w:t>
      </w:r>
    </w:p>
    <w:p w14:paraId="3C09D2FD" w14:textId="77777777" w:rsidR="00A466A7" w:rsidRDefault="00A466A7">
      <w:pPr>
        <w:pStyle w:val="a3"/>
        <w:spacing w:before="4"/>
        <w:rPr>
          <w:sz w:val="28"/>
        </w:rPr>
      </w:pPr>
    </w:p>
    <w:p w14:paraId="5FF018D6" w14:textId="77777777" w:rsidR="00A466A7" w:rsidRDefault="00E30009">
      <w:pPr>
        <w:pStyle w:val="a3"/>
        <w:ind w:left="970" w:right="907"/>
        <w:jc w:val="center"/>
      </w:pPr>
      <w:r>
        <w:rPr>
          <w:color w:val="404040"/>
          <w:w w:val="110"/>
        </w:rPr>
        <w:t>Inventory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Turnover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=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Cost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Goods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Sold/Average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Inventory</w:t>
      </w:r>
    </w:p>
    <w:p w14:paraId="18F5BD49" w14:textId="77777777" w:rsidR="00A466A7" w:rsidRDefault="00A466A7">
      <w:pPr>
        <w:pStyle w:val="a3"/>
        <w:spacing w:before="4"/>
        <w:rPr>
          <w:sz w:val="28"/>
        </w:rPr>
      </w:pPr>
    </w:p>
    <w:p w14:paraId="266B5072" w14:textId="77777777" w:rsidR="00A466A7" w:rsidRDefault="00E30009">
      <w:pPr>
        <w:pStyle w:val="a3"/>
        <w:spacing w:line="261" w:lineRule="auto"/>
        <w:ind w:left="520" w:right="456"/>
        <w:jc w:val="both"/>
      </w:pPr>
      <w:r>
        <w:rPr>
          <w:color w:val="404040"/>
          <w:w w:val="110"/>
        </w:rPr>
        <w:t>Using the same example, a company has cost of goods sold of $3 million for the fiscal year. On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December 31</w:t>
      </w:r>
      <w:proofErr w:type="spellStart"/>
      <w:r>
        <w:rPr>
          <w:color w:val="404040"/>
          <w:w w:val="110"/>
          <w:position w:val="9"/>
          <w:sz w:val="15"/>
        </w:rPr>
        <w:t>st</w:t>
      </w:r>
      <w:proofErr w:type="spellEnd"/>
      <w:r>
        <w:rPr>
          <w:color w:val="404040"/>
          <w:w w:val="110"/>
        </w:rPr>
        <w:t>, the company’s inventory was $350,000. On January 1</w:t>
      </w:r>
      <w:proofErr w:type="spellStart"/>
      <w:r>
        <w:rPr>
          <w:color w:val="404040"/>
          <w:w w:val="110"/>
          <w:position w:val="9"/>
          <w:sz w:val="15"/>
        </w:rPr>
        <w:t>st</w:t>
      </w:r>
      <w:proofErr w:type="spellEnd"/>
      <w:r>
        <w:rPr>
          <w:color w:val="404040"/>
          <w:w w:val="110"/>
        </w:rPr>
        <w:t>, inventory was $260,000.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Therefore,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company’s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inventory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turnover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would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be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=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3,000,000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/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((35,000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+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26,000)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/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2)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=</w:t>
      </w:r>
    </w:p>
    <w:p w14:paraId="7DF9DE5B" w14:textId="77777777" w:rsidR="00A466A7" w:rsidRDefault="00E30009">
      <w:pPr>
        <w:pStyle w:val="a3"/>
        <w:spacing w:before="9" w:line="268" w:lineRule="auto"/>
        <w:ind w:left="520" w:right="454"/>
        <w:jc w:val="both"/>
      </w:pPr>
      <w:r>
        <w:rPr>
          <w:color w:val="404040"/>
          <w:w w:val="105"/>
        </w:rPr>
        <w:t>9.84. This number means that the company sold its entire stock of inventory 9</w:t>
      </w:r>
      <w:r>
        <w:rPr>
          <w:color w:val="404040"/>
          <w:w w:val="105"/>
        </w:rPr>
        <w:t>.84 times in the fiscal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year.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We can use these numbers to calculate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the inventory turnover days,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which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 xml:space="preserve">would </w:t>
      </w:r>
      <w:proofErr w:type="gramStart"/>
      <w:r>
        <w:rPr>
          <w:color w:val="404040"/>
          <w:w w:val="105"/>
        </w:rPr>
        <w:t>be  =</w:t>
      </w:r>
      <w:proofErr w:type="gramEnd"/>
      <w:r>
        <w:rPr>
          <w:color w:val="404040"/>
          <w:w w:val="105"/>
        </w:rPr>
        <w:t xml:space="preserve"> 365  /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9.84</w:t>
      </w:r>
      <w:r>
        <w:rPr>
          <w:color w:val="404040"/>
          <w:spacing w:val="5"/>
          <w:w w:val="105"/>
        </w:rPr>
        <w:t xml:space="preserve"> </w:t>
      </w:r>
      <w:r>
        <w:rPr>
          <w:color w:val="404040"/>
          <w:w w:val="105"/>
        </w:rPr>
        <w:t>=</w:t>
      </w:r>
      <w:r>
        <w:rPr>
          <w:color w:val="404040"/>
          <w:spacing w:val="4"/>
          <w:w w:val="105"/>
        </w:rPr>
        <w:t xml:space="preserve"> </w:t>
      </w:r>
      <w:r>
        <w:rPr>
          <w:color w:val="404040"/>
          <w:w w:val="105"/>
        </w:rPr>
        <w:t>37.1.</w:t>
      </w:r>
    </w:p>
    <w:p w14:paraId="75D44B0E" w14:textId="77777777" w:rsidR="00A466A7" w:rsidRDefault="00A466A7">
      <w:pPr>
        <w:pStyle w:val="a3"/>
        <w:spacing w:before="4"/>
        <w:rPr>
          <w:sz w:val="25"/>
        </w:rPr>
      </w:pPr>
    </w:p>
    <w:p w14:paraId="6C505DFB" w14:textId="77777777" w:rsidR="00A466A7" w:rsidRDefault="00E30009">
      <w:pPr>
        <w:pStyle w:val="a3"/>
        <w:spacing w:before="1" w:line="268" w:lineRule="auto"/>
        <w:ind w:left="520" w:right="458"/>
        <w:jc w:val="both"/>
      </w:pPr>
      <w:r>
        <w:rPr>
          <w:color w:val="404040"/>
          <w:w w:val="110"/>
        </w:rPr>
        <w:t>Analyzing this, it takes the company 37.1 days on average to sell an entire stock of inventory. As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spacing w:val="-1"/>
          <w:w w:val="110"/>
        </w:rPr>
        <w:t>with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the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inventory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turnover</w:t>
      </w:r>
      <w:r>
        <w:rPr>
          <w:color w:val="404040"/>
          <w:spacing w:val="-14"/>
          <w:w w:val="110"/>
        </w:rPr>
        <w:t xml:space="preserve"> </w:t>
      </w:r>
      <w:r>
        <w:rPr>
          <w:color w:val="404040"/>
          <w:w w:val="110"/>
        </w:rPr>
        <w:t>ratio,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this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number</w:t>
      </w:r>
      <w:r>
        <w:rPr>
          <w:color w:val="404040"/>
          <w:spacing w:val="-15"/>
          <w:w w:val="110"/>
        </w:rPr>
        <w:t xml:space="preserve"> </w:t>
      </w:r>
      <w:r>
        <w:rPr>
          <w:color w:val="404040"/>
          <w:w w:val="110"/>
        </w:rPr>
        <w:t>should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be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compared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industry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averages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see</w:t>
      </w:r>
      <w:r>
        <w:rPr>
          <w:color w:val="404040"/>
          <w:spacing w:val="-14"/>
          <w:w w:val="110"/>
        </w:rPr>
        <w:t xml:space="preserve"> </w:t>
      </w:r>
      <w:r>
        <w:rPr>
          <w:color w:val="404040"/>
          <w:w w:val="110"/>
        </w:rPr>
        <w:t>how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efficient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in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converting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inventory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into sales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versus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competitors.</w:t>
      </w:r>
    </w:p>
    <w:p w14:paraId="623256CD" w14:textId="77777777" w:rsidR="00A466A7" w:rsidRDefault="00A466A7">
      <w:pPr>
        <w:spacing w:line="268" w:lineRule="auto"/>
        <w:jc w:val="both"/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4038D09D" w14:textId="77777777" w:rsidR="00A466A7" w:rsidRDefault="00A466A7">
      <w:pPr>
        <w:pStyle w:val="a3"/>
        <w:spacing w:before="5"/>
        <w:rPr>
          <w:sz w:val="15"/>
        </w:rPr>
      </w:pPr>
    </w:p>
    <w:p w14:paraId="5EA7DE37" w14:textId="77777777" w:rsidR="00A466A7" w:rsidRDefault="00E30009">
      <w:pPr>
        <w:pStyle w:val="2"/>
        <w:ind w:left="2788"/>
        <w:jc w:val="both"/>
      </w:pPr>
      <w:r>
        <w:pict w14:anchorId="0B57D4E6">
          <v:shape id="docshape60" o:spid="_x0000_s2176" type="#_x0000_t202" style="position:absolute;left:0;text-align:left;margin-left:54.95pt;margin-top:-8.5pt;width:82.4pt;height:98.1pt;z-index:15752192;mso-position-horizontal-relative:page" filled="f" stroked="f">
            <v:textbox inset="0,0,0,0">
              <w:txbxContent>
                <w:p w14:paraId="5685E56C" w14:textId="77777777" w:rsidR="00A466A7" w:rsidRDefault="00E30009">
                  <w:pPr>
                    <w:spacing w:before="188"/>
                    <w:rPr>
                      <w:rFonts w:ascii="Arial"/>
                      <w:sz w:val="144"/>
                    </w:rPr>
                  </w:pPr>
                  <w:r>
                    <w:rPr>
                      <w:rFonts w:ascii="Arial"/>
                      <w:color w:val="F9611C"/>
                      <w:sz w:val="144"/>
                    </w:rPr>
                    <w:t>21</w:t>
                  </w:r>
                </w:p>
              </w:txbxContent>
            </v:textbox>
            <w10:wrap anchorx="page"/>
          </v:shape>
        </w:pict>
      </w:r>
      <w:bookmarkStart w:id="21" w:name="_bookmark21"/>
      <w:bookmarkEnd w:id="21"/>
      <w:r>
        <w:rPr>
          <w:color w:val="F9611C"/>
          <w:w w:val="105"/>
        </w:rPr>
        <w:t>Liquidity</w:t>
      </w:r>
      <w:r>
        <w:rPr>
          <w:color w:val="F9611C"/>
          <w:spacing w:val="-19"/>
          <w:w w:val="105"/>
        </w:rPr>
        <w:t xml:space="preserve"> </w:t>
      </w:r>
      <w:r>
        <w:rPr>
          <w:color w:val="F9611C"/>
          <w:w w:val="105"/>
        </w:rPr>
        <w:t>Ratios</w:t>
      </w:r>
    </w:p>
    <w:p w14:paraId="6904D33F" w14:textId="77777777" w:rsidR="00A466A7" w:rsidRDefault="00E30009">
      <w:pPr>
        <w:pStyle w:val="a3"/>
        <w:spacing w:before="380" w:line="268" w:lineRule="auto"/>
        <w:ind w:left="2788" w:right="457"/>
        <w:jc w:val="both"/>
      </w:pPr>
      <w:r>
        <w:rPr>
          <w:color w:val="404040"/>
          <w:w w:val="110"/>
        </w:rPr>
        <w:t>Liquidity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ratios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are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used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by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financial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analysts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evaluate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financial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soundness of a company. These ratios measure a company’s ability to repay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both short-term and long-term debt obligations. Liquidity ratios are often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used to determine the riskiness of a firm to decide whether to extend credit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4"/>
          <w:w w:val="110"/>
        </w:rPr>
        <w:t xml:space="preserve"> </w:t>
      </w:r>
      <w:r>
        <w:rPr>
          <w:color w:val="404040"/>
          <w:w w:val="110"/>
        </w:rPr>
        <w:t>firm.</w:t>
      </w:r>
    </w:p>
    <w:p w14:paraId="79290DF8" w14:textId="77777777" w:rsidR="00A466A7" w:rsidRDefault="00E30009">
      <w:pPr>
        <w:pStyle w:val="a3"/>
        <w:spacing w:before="1"/>
        <w:rPr>
          <w:sz w:val="15"/>
        </w:rPr>
      </w:pPr>
      <w:r>
        <w:pict w14:anchorId="438F30E7">
          <v:group id="docshapegroup61" o:spid="_x0000_s2173" style="position:absolute;margin-left:167.3pt;margin-top:10.45pt;width:397.8pt;height:184.55pt;z-index:-15706624;mso-wrap-distance-left:0;mso-wrap-distance-right:0;mso-position-horizontal-relative:page" coordorigin="3346,209" coordsize="7956,3691">
            <v:shape id="docshape62" o:spid="_x0000_s2175" style="position:absolute;left:3354;top:216;width:7941;height:3676" coordorigin="3354,216" coordsize="7941,3676" path="m3354,266r4,-19l3369,231r16,-11l3404,216r7841,l11264,220r16,11l11291,247r4,19l11295,3842r-4,20l11280,3878r-16,10l11245,3892r-7841,l3385,3888r-16,-10l3358,3862r-4,-20l3354,266xe" filled="f" strokecolor="#e6e7e8">
              <v:path arrowok="t"/>
            </v:shape>
            <v:shape id="docshape63" o:spid="_x0000_s2174" type="#_x0000_t202" style="position:absolute;left:3346;top:208;width:7956;height:3691" filled="f" stroked="f">
              <v:textbox inset="0,0,0,0">
                <w:txbxContent>
                  <w:p w14:paraId="66F02A69" w14:textId="77777777" w:rsidR="00A466A7" w:rsidRDefault="00A466A7">
                    <w:pPr>
                      <w:spacing w:before="2"/>
                      <w:rPr>
                        <w:sz w:val="38"/>
                      </w:rPr>
                    </w:pPr>
                  </w:p>
                  <w:p w14:paraId="2697EA7E" w14:textId="77777777" w:rsidR="00A466A7" w:rsidRDefault="00E30009">
                    <w:pPr>
                      <w:ind w:left="313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9611C"/>
                        <w:w w:val="95"/>
                        <w:sz w:val="23"/>
                      </w:rPr>
                      <w:t>A.</w:t>
                    </w:r>
                    <w:r>
                      <w:rPr>
                        <w:rFonts w:ascii="Arial"/>
                        <w:b/>
                        <w:color w:val="F9611C"/>
                        <w:spacing w:val="3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9611C"/>
                        <w:w w:val="95"/>
                        <w:sz w:val="23"/>
                      </w:rPr>
                      <w:t>Asset</w:t>
                    </w:r>
                    <w:r>
                      <w:rPr>
                        <w:rFonts w:ascii="Arial"/>
                        <w:b/>
                        <w:color w:val="F9611C"/>
                        <w:spacing w:val="4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9611C"/>
                        <w:w w:val="95"/>
                        <w:sz w:val="23"/>
                      </w:rPr>
                      <w:t>Ratios</w:t>
                    </w:r>
                  </w:p>
                  <w:p w14:paraId="2D0BB047" w14:textId="77777777" w:rsidR="00A466A7" w:rsidRDefault="00E30009">
                    <w:pPr>
                      <w:spacing w:before="47" w:line="268" w:lineRule="auto"/>
                      <w:ind w:left="313" w:right="310"/>
                      <w:jc w:val="both"/>
                      <w:rPr>
                        <w:sz w:val="23"/>
                      </w:rPr>
                    </w:pPr>
                    <w:r>
                      <w:rPr>
                        <w:color w:val="404040"/>
                        <w:w w:val="110"/>
                        <w:sz w:val="23"/>
                      </w:rPr>
                      <w:t>Asset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ratios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look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at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a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company’s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balance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sheet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assets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to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evaluate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liquidity.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These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ratios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generally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use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increasingly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stricter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variants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of</w:t>
                    </w:r>
                    <w:r>
                      <w:rPr>
                        <w:color w:val="404040"/>
                        <w:spacing w:val="-55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current</w:t>
                    </w:r>
                    <w:r>
                      <w:rPr>
                        <w:color w:val="404040"/>
                        <w:spacing w:val="-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assets to determine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a company’s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level</w:t>
                    </w:r>
                    <w:r>
                      <w:rPr>
                        <w:color w:val="404040"/>
                        <w:spacing w:val="-3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of solvency.</w:t>
                    </w:r>
                  </w:p>
                  <w:p w14:paraId="347658BA" w14:textId="77777777" w:rsidR="00A466A7" w:rsidRDefault="00A466A7">
                    <w:pPr>
                      <w:spacing w:before="8"/>
                      <w:rPr>
                        <w:sz w:val="25"/>
                      </w:rPr>
                    </w:pPr>
                  </w:p>
                  <w:p w14:paraId="3B36B59B" w14:textId="77777777" w:rsidR="00A466A7" w:rsidRDefault="00E30009">
                    <w:pPr>
                      <w:spacing w:line="283" w:lineRule="auto"/>
                      <w:ind w:left="313" w:right="6186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Current Ratio</w:t>
                    </w:r>
                    <w:r>
                      <w:rPr>
                        <w:rFonts w:ascii="Arial"/>
                        <w:color w:val="122D56"/>
                        <w:spacing w:val="-6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Quick Ratio</w:t>
                    </w:r>
                    <w:r>
                      <w:rPr>
                        <w:rFonts w:ascii="Arial"/>
                        <w:color w:val="122D56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Cash</w:t>
                    </w:r>
                    <w:r>
                      <w:rPr>
                        <w:rFonts w:ascii="Arial"/>
                        <w:color w:val="122D56"/>
                        <w:spacing w:val="-1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Ratio</w:t>
                    </w:r>
                  </w:p>
                  <w:p w14:paraId="3CE1D393" w14:textId="77777777" w:rsidR="00A466A7" w:rsidRDefault="00E30009">
                    <w:pPr>
                      <w:spacing w:before="4"/>
                      <w:ind w:left="313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Defensive</w:t>
                    </w:r>
                    <w:r>
                      <w:rPr>
                        <w:rFonts w:ascii="Arial"/>
                        <w:color w:val="122D56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Interval</w:t>
                    </w:r>
                    <w:r>
                      <w:rPr>
                        <w:rFonts w:ascii="Arial"/>
                        <w:color w:val="122D56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Ratio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753F458">
          <v:group id="docshapegroup64" o:spid="_x0000_s2170" style="position:absolute;margin-left:167.3pt;margin-top:209.4pt;width:397.8pt;height:132.45pt;z-index:-15706112;mso-wrap-distance-left:0;mso-wrap-distance-right:0;mso-position-horizontal-relative:page" coordorigin="3346,4188" coordsize="7956,2649">
            <v:shape id="docshape65" o:spid="_x0000_s2172" style="position:absolute;left:3354;top:4195;width:7941;height:2634" coordorigin="3354,4196" coordsize="7941,2634" path="m3354,4232r3,-14l3364,4206r12,-7l3390,4196r7869,l11273,4199r11,7l11292,4218r3,14l11295,6794r-3,14l11284,6819r-11,8l11259,6830r-7869,l3376,6827r-12,-8l3357,6808r-3,-14l3354,4232xe" filled="f" strokecolor="#e6e7e8">
              <v:path arrowok="t"/>
            </v:shape>
            <v:shape id="docshape66" o:spid="_x0000_s2171" type="#_x0000_t202" style="position:absolute;left:3379;top:4217;width:7890;height:2591" filled="f" stroked="f">
              <v:textbox inset="0,0,0,0">
                <w:txbxContent>
                  <w:p w14:paraId="17154602" w14:textId="77777777" w:rsidR="00A466A7" w:rsidRDefault="00A466A7">
                    <w:pPr>
                      <w:spacing w:before="8"/>
                      <w:rPr>
                        <w:sz w:val="31"/>
                      </w:rPr>
                    </w:pPr>
                  </w:p>
                  <w:p w14:paraId="262B8116" w14:textId="77777777" w:rsidR="00A466A7" w:rsidRDefault="00E30009">
                    <w:pPr>
                      <w:spacing w:before="1"/>
                      <w:ind w:left="276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9611C"/>
                        <w:w w:val="95"/>
                        <w:sz w:val="23"/>
                      </w:rPr>
                      <w:t>B.</w:t>
                    </w:r>
                    <w:r>
                      <w:rPr>
                        <w:rFonts w:ascii="Arial"/>
                        <w:b/>
                        <w:color w:val="F9611C"/>
                        <w:spacing w:val="9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9611C"/>
                        <w:w w:val="95"/>
                        <w:sz w:val="23"/>
                      </w:rPr>
                      <w:t>Earnings</w:t>
                    </w:r>
                    <w:r>
                      <w:rPr>
                        <w:rFonts w:ascii="Arial"/>
                        <w:b/>
                        <w:color w:val="F9611C"/>
                        <w:spacing w:val="10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9611C"/>
                        <w:w w:val="95"/>
                        <w:sz w:val="23"/>
                      </w:rPr>
                      <w:t>Ratios</w:t>
                    </w:r>
                  </w:p>
                  <w:p w14:paraId="6E03F1F8" w14:textId="77777777" w:rsidR="00A466A7" w:rsidRDefault="00E30009">
                    <w:pPr>
                      <w:spacing w:before="44" w:line="268" w:lineRule="auto"/>
                      <w:ind w:left="276" w:right="275"/>
                      <w:jc w:val="both"/>
                      <w:rPr>
                        <w:sz w:val="23"/>
                      </w:rPr>
                    </w:pPr>
                    <w:r>
                      <w:rPr>
                        <w:color w:val="404040"/>
                        <w:w w:val="105"/>
                        <w:sz w:val="23"/>
                      </w:rPr>
                      <w:t>Earnings</w:t>
                    </w:r>
                    <w:r>
                      <w:rPr>
                        <w:color w:val="404040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05"/>
                        <w:sz w:val="23"/>
                      </w:rPr>
                      <w:t>ratios</w:t>
                    </w:r>
                    <w:r>
                      <w:rPr>
                        <w:color w:val="404040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05"/>
                        <w:sz w:val="23"/>
                      </w:rPr>
                      <w:t>use</w:t>
                    </w:r>
                    <w:r>
                      <w:rPr>
                        <w:color w:val="404040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05"/>
                        <w:sz w:val="23"/>
                      </w:rPr>
                      <w:t>a</w:t>
                    </w:r>
                    <w:r>
                      <w:rPr>
                        <w:color w:val="404040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05"/>
                        <w:sz w:val="23"/>
                      </w:rPr>
                      <w:t>company’s</w:t>
                    </w:r>
                    <w:r>
                      <w:rPr>
                        <w:color w:val="404040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05"/>
                        <w:sz w:val="23"/>
                      </w:rPr>
                      <w:t>earnings</w:t>
                    </w:r>
                    <w:r>
                      <w:rPr>
                        <w:color w:val="404040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05"/>
                        <w:sz w:val="23"/>
                      </w:rPr>
                      <w:t>to</w:t>
                    </w:r>
                    <w:r>
                      <w:rPr>
                        <w:color w:val="404040"/>
                        <w:spacing w:val="1"/>
                        <w:w w:val="105"/>
                        <w:sz w:val="23"/>
                      </w:rPr>
                      <w:t xml:space="preserve"> </w:t>
                    </w:r>
                    <w:proofErr w:type="gramStart"/>
                    <w:r>
                      <w:rPr>
                        <w:color w:val="404040"/>
                        <w:w w:val="105"/>
                        <w:sz w:val="23"/>
                      </w:rPr>
                      <w:t>evaluate  liquidity</w:t>
                    </w:r>
                    <w:proofErr w:type="gramEnd"/>
                    <w:r>
                      <w:rPr>
                        <w:color w:val="404040"/>
                        <w:w w:val="105"/>
                        <w:sz w:val="23"/>
                      </w:rPr>
                      <w:t>.  These</w:t>
                    </w:r>
                    <w:r>
                      <w:rPr>
                        <w:color w:val="404040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05"/>
                        <w:sz w:val="23"/>
                      </w:rPr>
                      <w:t>ratios</w:t>
                    </w:r>
                    <w:r>
                      <w:rPr>
                        <w:color w:val="404040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05"/>
                        <w:sz w:val="23"/>
                      </w:rPr>
                      <w:t>may</w:t>
                    </w:r>
                    <w:r>
                      <w:rPr>
                        <w:color w:val="404040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05"/>
                        <w:sz w:val="23"/>
                      </w:rPr>
                      <w:t>use</w:t>
                    </w:r>
                    <w:r>
                      <w:rPr>
                        <w:color w:val="404040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05"/>
                        <w:sz w:val="23"/>
                      </w:rPr>
                      <w:t>different</w:t>
                    </w:r>
                    <w:r>
                      <w:rPr>
                        <w:color w:val="404040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05"/>
                        <w:sz w:val="23"/>
                      </w:rPr>
                      <w:t>variants</w:t>
                    </w:r>
                    <w:r>
                      <w:rPr>
                        <w:color w:val="404040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05"/>
                        <w:sz w:val="23"/>
                      </w:rPr>
                      <w:t>of</w:t>
                    </w:r>
                    <w:r>
                      <w:rPr>
                        <w:color w:val="404040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05"/>
                        <w:sz w:val="23"/>
                      </w:rPr>
                      <w:t>earnings</w:t>
                    </w:r>
                    <w:r>
                      <w:rPr>
                        <w:color w:val="404040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05"/>
                        <w:sz w:val="23"/>
                      </w:rPr>
                      <w:t xml:space="preserve">(e.g. </w:t>
                    </w:r>
                    <w:r>
                      <w:rPr>
                        <w:color w:val="404040"/>
                        <w:spacing w:val="1"/>
                        <w:w w:val="105"/>
                        <w:sz w:val="23"/>
                      </w:rPr>
                      <w:t xml:space="preserve"> </w:t>
                    </w:r>
                    <w:proofErr w:type="gramStart"/>
                    <w:r>
                      <w:rPr>
                        <w:color w:val="404040"/>
                        <w:w w:val="105"/>
                        <w:sz w:val="23"/>
                      </w:rPr>
                      <w:t xml:space="preserve">EBIT, </w:t>
                    </w:r>
                    <w:r>
                      <w:rPr>
                        <w:color w:val="404040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05"/>
                        <w:sz w:val="23"/>
                      </w:rPr>
                      <w:t>EBITDA</w:t>
                    </w:r>
                    <w:proofErr w:type="gramEnd"/>
                    <w:r>
                      <w:rPr>
                        <w:color w:val="404040"/>
                        <w:w w:val="105"/>
                        <w:sz w:val="23"/>
                      </w:rPr>
                      <w:t>)</w:t>
                    </w:r>
                    <w:r>
                      <w:rPr>
                        <w:color w:val="404040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05"/>
                        <w:sz w:val="23"/>
                      </w:rPr>
                      <w:t>depending</w:t>
                    </w:r>
                    <w:r>
                      <w:rPr>
                        <w:color w:val="404040"/>
                        <w:spacing w:val="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05"/>
                        <w:sz w:val="23"/>
                      </w:rPr>
                      <w:t>on</w:t>
                    </w:r>
                    <w:r>
                      <w:rPr>
                        <w:color w:val="404040"/>
                        <w:spacing w:val="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05"/>
                        <w:sz w:val="23"/>
                      </w:rPr>
                      <w:t>the</w:t>
                    </w:r>
                    <w:r>
                      <w:rPr>
                        <w:color w:val="404040"/>
                        <w:spacing w:val="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05"/>
                        <w:sz w:val="23"/>
                      </w:rPr>
                      <w:t>needs</w:t>
                    </w:r>
                    <w:r>
                      <w:rPr>
                        <w:color w:val="404040"/>
                        <w:spacing w:val="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05"/>
                        <w:sz w:val="23"/>
                      </w:rPr>
                      <w:t>of</w:t>
                    </w:r>
                    <w:r>
                      <w:rPr>
                        <w:color w:val="404040"/>
                        <w:spacing w:val="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05"/>
                        <w:sz w:val="23"/>
                      </w:rPr>
                      <w:t>the</w:t>
                    </w:r>
                    <w:r>
                      <w:rPr>
                        <w:color w:val="404040"/>
                        <w:spacing w:val="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05"/>
                        <w:sz w:val="23"/>
                      </w:rPr>
                      <w:t>financial</w:t>
                    </w:r>
                    <w:r>
                      <w:rPr>
                        <w:color w:val="404040"/>
                        <w:spacing w:val="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05"/>
                        <w:sz w:val="23"/>
                      </w:rPr>
                      <w:t>analyst.</w:t>
                    </w:r>
                  </w:p>
                  <w:p w14:paraId="2866B427" w14:textId="77777777" w:rsidR="00A466A7" w:rsidRDefault="00A466A7">
                    <w:pPr>
                      <w:spacing w:before="7"/>
                      <w:rPr>
                        <w:sz w:val="25"/>
                      </w:rPr>
                    </w:pPr>
                  </w:p>
                  <w:p w14:paraId="0719F5CB" w14:textId="77777777" w:rsidR="00A466A7" w:rsidRDefault="00E30009">
                    <w:pPr>
                      <w:ind w:left="276"/>
                      <w:jc w:val="both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122D56"/>
                        <w:spacing w:val="-1"/>
                        <w:w w:val="105"/>
                        <w:sz w:val="23"/>
                      </w:rPr>
                      <w:t>Times</w:t>
                    </w:r>
                    <w:r>
                      <w:rPr>
                        <w:rFonts w:ascii="Arial"/>
                        <w:color w:val="122D56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spacing w:val="-1"/>
                        <w:w w:val="105"/>
                        <w:sz w:val="23"/>
                      </w:rPr>
                      <w:t>Interest</w:t>
                    </w:r>
                    <w:r>
                      <w:rPr>
                        <w:rFonts w:ascii="Arial"/>
                        <w:color w:val="122D56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Earned</w:t>
                    </w:r>
                    <w:r>
                      <w:rPr>
                        <w:rFonts w:ascii="Arial"/>
                        <w:color w:val="122D56"/>
                        <w:spacing w:val="-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Ratio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AD1B96D">
          <v:group id="docshapegroup67" o:spid="_x0000_s2167" style="position:absolute;margin-left:167.3pt;margin-top:357.5pt;width:397.8pt;height:169.3pt;z-index:-15705600;mso-wrap-distance-left:0;mso-wrap-distance-right:0;mso-position-horizontal-relative:page" coordorigin="3346,7150" coordsize="7956,3386">
            <v:shape id="docshape68" o:spid="_x0000_s2169" style="position:absolute;left:3354;top:7157;width:7941;height:3371" coordorigin="3354,7158" coordsize="7941,3371" path="m3354,7204r4,-18l3367,7171r15,-9l3400,7158r7849,l11267,7162r15,9l11291,7186r4,18l11295,10482r-4,18l11282,10514r-15,10l11249,10528r-7849,l3382,10524r-15,-10l3358,10500r-4,-18l3354,7204xe" filled="f" strokecolor="#e6e7e8">
              <v:path arrowok="t"/>
            </v:shape>
            <v:shape id="docshape69" o:spid="_x0000_s2168" type="#_x0000_t202" style="position:absolute;left:3375;top:7175;width:7898;height:3335" filled="f" stroked="f">
              <v:textbox inset="0,0,0,0">
                <w:txbxContent>
                  <w:p w14:paraId="66C77175" w14:textId="77777777" w:rsidR="00A466A7" w:rsidRDefault="00A466A7">
                    <w:pPr>
                      <w:rPr>
                        <w:sz w:val="26"/>
                      </w:rPr>
                    </w:pPr>
                  </w:p>
                  <w:p w14:paraId="0C588274" w14:textId="77777777" w:rsidR="00A466A7" w:rsidRDefault="00E30009">
                    <w:pPr>
                      <w:ind w:left="282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9611C"/>
                        <w:w w:val="95"/>
                        <w:sz w:val="23"/>
                      </w:rPr>
                      <w:t>C.</w:t>
                    </w:r>
                    <w:r>
                      <w:rPr>
                        <w:rFonts w:ascii="Arial"/>
                        <w:b/>
                        <w:color w:val="F9611C"/>
                        <w:spacing w:val="6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9611C"/>
                        <w:w w:val="95"/>
                        <w:sz w:val="23"/>
                      </w:rPr>
                      <w:t>Cash</w:t>
                    </w:r>
                    <w:r>
                      <w:rPr>
                        <w:rFonts w:ascii="Arial"/>
                        <w:b/>
                        <w:color w:val="F9611C"/>
                        <w:spacing w:val="6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9611C"/>
                        <w:w w:val="95"/>
                        <w:sz w:val="23"/>
                      </w:rPr>
                      <w:t>Flow</w:t>
                    </w:r>
                    <w:r>
                      <w:rPr>
                        <w:rFonts w:ascii="Arial"/>
                        <w:b/>
                        <w:color w:val="F9611C"/>
                        <w:spacing w:val="5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9611C"/>
                        <w:w w:val="95"/>
                        <w:sz w:val="23"/>
                      </w:rPr>
                      <w:t>Ratios</w:t>
                    </w:r>
                  </w:p>
                  <w:p w14:paraId="3A9153AA" w14:textId="77777777" w:rsidR="00A466A7" w:rsidRDefault="00E30009">
                    <w:pPr>
                      <w:spacing w:before="44" w:line="268" w:lineRule="auto"/>
                      <w:ind w:left="282" w:right="282"/>
                      <w:jc w:val="both"/>
                      <w:rPr>
                        <w:sz w:val="23"/>
                      </w:rPr>
                    </w:pPr>
                    <w:r>
                      <w:rPr>
                        <w:color w:val="404040"/>
                        <w:spacing w:val="-1"/>
                        <w:w w:val="110"/>
                        <w:sz w:val="23"/>
                      </w:rPr>
                      <w:t>Cash</w:t>
                    </w:r>
                    <w:r>
                      <w:rPr>
                        <w:color w:val="404040"/>
                        <w:spacing w:val="-1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flow</w:t>
                    </w:r>
                    <w:r>
                      <w:rPr>
                        <w:color w:val="404040"/>
                        <w:spacing w:val="-1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ratios</w:t>
                    </w:r>
                    <w:r>
                      <w:rPr>
                        <w:color w:val="404040"/>
                        <w:spacing w:val="-13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utilize</w:t>
                    </w:r>
                    <w:r>
                      <w:rPr>
                        <w:color w:val="404040"/>
                        <w:spacing w:val="-14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a</w:t>
                    </w:r>
                    <w:r>
                      <w:rPr>
                        <w:color w:val="404040"/>
                        <w:spacing w:val="-1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company’s</w:t>
                    </w:r>
                    <w:r>
                      <w:rPr>
                        <w:color w:val="404040"/>
                        <w:spacing w:val="-12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cash</w:t>
                    </w:r>
                    <w:r>
                      <w:rPr>
                        <w:color w:val="404040"/>
                        <w:spacing w:val="-12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flows</w:t>
                    </w:r>
                    <w:r>
                      <w:rPr>
                        <w:color w:val="404040"/>
                        <w:spacing w:val="-12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to</w:t>
                    </w:r>
                    <w:r>
                      <w:rPr>
                        <w:color w:val="404040"/>
                        <w:spacing w:val="-12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determine</w:t>
                    </w:r>
                    <w:r>
                      <w:rPr>
                        <w:color w:val="404040"/>
                        <w:spacing w:val="-1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liquidity.</w:t>
                    </w:r>
                    <w:r>
                      <w:rPr>
                        <w:color w:val="404040"/>
                        <w:spacing w:val="-1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By</w:t>
                    </w:r>
                    <w:r>
                      <w:rPr>
                        <w:color w:val="404040"/>
                        <w:spacing w:val="-55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using</w:t>
                    </w:r>
                    <w:r>
                      <w:rPr>
                        <w:color w:val="404040"/>
                        <w:spacing w:val="-1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cash</w:t>
                    </w:r>
                    <w:r>
                      <w:rPr>
                        <w:color w:val="404040"/>
                        <w:spacing w:val="-10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flows,</w:t>
                    </w:r>
                    <w:r>
                      <w:rPr>
                        <w:color w:val="404040"/>
                        <w:spacing w:val="-1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financial</w:t>
                    </w:r>
                    <w:r>
                      <w:rPr>
                        <w:color w:val="404040"/>
                        <w:spacing w:val="-9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analysts</w:t>
                    </w:r>
                    <w:r>
                      <w:rPr>
                        <w:color w:val="404040"/>
                        <w:spacing w:val="-10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can</w:t>
                    </w:r>
                    <w:r>
                      <w:rPr>
                        <w:color w:val="404040"/>
                        <w:spacing w:val="-9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determine</w:t>
                    </w:r>
                    <w:r>
                      <w:rPr>
                        <w:color w:val="404040"/>
                        <w:spacing w:val="-12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how</w:t>
                    </w:r>
                    <w:r>
                      <w:rPr>
                        <w:color w:val="404040"/>
                        <w:spacing w:val="-1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well</w:t>
                    </w:r>
                    <w:r>
                      <w:rPr>
                        <w:color w:val="404040"/>
                        <w:spacing w:val="-12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a</w:t>
                    </w:r>
                    <w:r>
                      <w:rPr>
                        <w:color w:val="404040"/>
                        <w:spacing w:val="-10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company’s</w:t>
                    </w:r>
                    <w:r>
                      <w:rPr>
                        <w:color w:val="404040"/>
                        <w:spacing w:val="-55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day-to-day operations</w:t>
                    </w:r>
                    <w:r>
                      <w:rPr>
                        <w:color w:val="404040"/>
                        <w:spacing w:val="2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cover debt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obligations.</w:t>
                    </w:r>
                  </w:p>
                  <w:p w14:paraId="74436B15" w14:textId="77777777" w:rsidR="00A466A7" w:rsidRDefault="00A466A7">
                    <w:pPr>
                      <w:spacing w:before="8"/>
                      <w:rPr>
                        <w:sz w:val="25"/>
                      </w:rPr>
                    </w:pPr>
                  </w:p>
                  <w:p w14:paraId="59700C06" w14:textId="77777777" w:rsidR="00A466A7" w:rsidRDefault="00E30009">
                    <w:pPr>
                      <w:spacing w:before="1" w:line="283" w:lineRule="auto"/>
                      <w:ind w:left="282" w:right="3098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122D56"/>
                        <w:sz w:val="23"/>
                      </w:rPr>
                      <w:t>Times</w:t>
                    </w:r>
                    <w:r>
                      <w:rPr>
                        <w:rFonts w:ascii="Arial"/>
                        <w:color w:val="122D56"/>
                        <w:spacing w:val="4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sz w:val="23"/>
                      </w:rPr>
                      <w:t>Interest</w:t>
                    </w:r>
                    <w:r>
                      <w:rPr>
                        <w:rFonts w:ascii="Arial"/>
                        <w:color w:val="122D56"/>
                        <w:spacing w:val="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sz w:val="23"/>
                      </w:rPr>
                      <w:t>Earned</w:t>
                    </w:r>
                    <w:r>
                      <w:rPr>
                        <w:rFonts w:ascii="Arial"/>
                        <w:color w:val="122D56"/>
                        <w:spacing w:val="3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sz w:val="23"/>
                      </w:rPr>
                      <w:t>(Cash</w:t>
                    </w:r>
                    <w:r>
                      <w:rPr>
                        <w:rFonts w:ascii="Arial"/>
                        <w:color w:val="122D56"/>
                        <w:spacing w:val="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sz w:val="23"/>
                      </w:rPr>
                      <w:t>Basis)</w:t>
                    </w:r>
                    <w:r>
                      <w:rPr>
                        <w:rFonts w:ascii="Arial"/>
                        <w:color w:val="122D56"/>
                        <w:spacing w:val="4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sz w:val="23"/>
                      </w:rPr>
                      <w:t>Ratio</w:t>
                    </w:r>
                    <w:r>
                      <w:rPr>
                        <w:rFonts w:ascii="Arial"/>
                        <w:color w:val="122D56"/>
                        <w:spacing w:val="-61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CAPEX to Operating Cash Ratio</w:t>
                    </w:r>
                    <w:r>
                      <w:rPr>
                        <w:rFonts w:ascii="Arial"/>
                        <w:color w:val="122D56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Operating</w:t>
                    </w:r>
                    <w:r>
                      <w:rPr>
                        <w:rFonts w:ascii="Arial"/>
                        <w:color w:val="122D56"/>
                        <w:spacing w:val="-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Cash</w:t>
                    </w:r>
                    <w:r>
                      <w:rPr>
                        <w:rFonts w:ascii="Arial"/>
                        <w:color w:val="122D56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Flow</w:t>
                    </w:r>
                    <w:r>
                      <w:rPr>
                        <w:rFonts w:ascii="Arial"/>
                        <w:color w:val="122D56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105"/>
                        <w:sz w:val="23"/>
                      </w:rPr>
                      <w:t>Ratio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709ED7D" w14:textId="77777777" w:rsidR="00A466A7" w:rsidRDefault="00A466A7">
      <w:pPr>
        <w:pStyle w:val="a3"/>
        <w:spacing w:before="7"/>
        <w:rPr>
          <w:sz w:val="21"/>
        </w:rPr>
      </w:pPr>
    </w:p>
    <w:p w14:paraId="12E89AC5" w14:textId="77777777" w:rsidR="00A466A7" w:rsidRDefault="00A466A7">
      <w:pPr>
        <w:pStyle w:val="a3"/>
        <w:spacing w:before="8"/>
      </w:pPr>
    </w:p>
    <w:p w14:paraId="0086408D" w14:textId="77777777" w:rsidR="00A466A7" w:rsidRDefault="00A466A7">
      <w:pPr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3967118D" w14:textId="77777777" w:rsidR="00A466A7" w:rsidRDefault="00A466A7">
      <w:pPr>
        <w:pStyle w:val="a3"/>
        <w:spacing w:before="5"/>
        <w:rPr>
          <w:sz w:val="15"/>
        </w:rPr>
      </w:pPr>
    </w:p>
    <w:p w14:paraId="42192E22" w14:textId="77777777" w:rsidR="00A466A7" w:rsidRDefault="00E30009">
      <w:pPr>
        <w:pStyle w:val="2"/>
      </w:pPr>
      <w:bookmarkStart w:id="22" w:name="_bookmark22"/>
      <w:bookmarkEnd w:id="22"/>
      <w:r>
        <w:rPr>
          <w:color w:val="122D56"/>
          <w:w w:val="105"/>
        </w:rPr>
        <w:t>Current</w:t>
      </w:r>
      <w:r>
        <w:rPr>
          <w:color w:val="122D56"/>
          <w:spacing w:val="-12"/>
          <w:w w:val="105"/>
        </w:rPr>
        <w:t xml:space="preserve"> </w:t>
      </w:r>
      <w:r>
        <w:rPr>
          <w:color w:val="122D56"/>
          <w:w w:val="105"/>
        </w:rPr>
        <w:t>Ratio</w:t>
      </w:r>
    </w:p>
    <w:p w14:paraId="5B0BA079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68181ECB" w14:textId="77777777" w:rsidR="00A466A7" w:rsidRDefault="00E30009">
      <w:pPr>
        <w:pStyle w:val="a3"/>
        <w:spacing w:before="38" w:line="266" w:lineRule="auto"/>
        <w:ind w:left="520" w:right="458"/>
        <w:jc w:val="both"/>
      </w:pPr>
      <w:r>
        <w:rPr>
          <w:color w:val="404040"/>
          <w:w w:val="110"/>
        </w:rPr>
        <w:t>The current ratio, otherwise known as the working capital ratio, measures the ability of a business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to meet its short-term obligations that are due within a year. The ratio compares total current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assets to total current liabilities. The current ratio looks</w:t>
      </w:r>
      <w:r>
        <w:rPr>
          <w:color w:val="404040"/>
          <w:w w:val="110"/>
        </w:rPr>
        <w:t xml:space="preserve"> at how a company can maximize 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liquidity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current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assets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settle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debt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obligations.</w:t>
      </w:r>
    </w:p>
    <w:p w14:paraId="00622D9D" w14:textId="77777777" w:rsidR="00A466A7" w:rsidRDefault="00A466A7">
      <w:pPr>
        <w:pStyle w:val="a3"/>
        <w:spacing w:before="8"/>
        <w:rPr>
          <w:sz w:val="42"/>
        </w:rPr>
      </w:pPr>
    </w:p>
    <w:p w14:paraId="517C87AC" w14:textId="77777777" w:rsidR="00A466A7" w:rsidRDefault="00E30009">
      <w:pPr>
        <w:pStyle w:val="4"/>
      </w:pPr>
      <w:r>
        <w:rPr>
          <w:color w:val="122D56"/>
          <w:w w:val="110"/>
        </w:rPr>
        <w:t>Formula</w:t>
      </w:r>
    </w:p>
    <w:p w14:paraId="316DAEB3" w14:textId="77777777" w:rsidR="00A466A7" w:rsidRDefault="00A466A7">
      <w:pPr>
        <w:pStyle w:val="a3"/>
        <w:rPr>
          <w:sz w:val="20"/>
        </w:rPr>
      </w:pPr>
    </w:p>
    <w:p w14:paraId="57D3C964" w14:textId="77777777" w:rsidR="00A466A7" w:rsidRDefault="00E30009">
      <w:pPr>
        <w:pStyle w:val="a3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7AC33BD3" wp14:editId="2EDAF475">
            <wp:simplePos x="0" y="0"/>
            <wp:positionH relativeFrom="page">
              <wp:posOffset>772730</wp:posOffset>
            </wp:positionH>
            <wp:positionV relativeFrom="paragraph">
              <wp:posOffset>184064</wp:posOffset>
            </wp:positionV>
            <wp:extent cx="6231594" cy="763524"/>
            <wp:effectExtent l="0" t="0" r="0" b="0"/>
            <wp:wrapTopAndBottom/>
            <wp:docPr id="4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594" cy="76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1DC4A" w14:textId="77777777" w:rsidR="00A466A7" w:rsidRDefault="00A466A7">
      <w:pPr>
        <w:pStyle w:val="a3"/>
        <w:spacing w:before="2"/>
        <w:rPr>
          <w:sz w:val="64"/>
        </w:rPr>
      </w:pPr>
    </w:p>
    <w:p w14:paraId="5DCCF05A" w14:textId="77777777" w:rsidR="00A466A7" w:rsidRDefault="00E30009">
      <w:pPr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1A2D9513" w14:textId="77777777" w:rsidR="00A466A7" w:rsidRDefault="00E30009">
      <w:pPr>
        <w:pStyle w:val="a3"/>
        <w:spacing w:before="39" w:line="268" w:lineRule="auto"/>
        <w:ind w:left="520" w:right="463"/>
        <w:jc w:val="both"/>
      </w:pPr>
      <w:r>
        <w:rPr>
          <w:color w:val="404040"/>
          <w:w w:val="110"/>
        </w:rPr>
        <w:t>The current ratio is more comprehensive than other liquidity ratios such as the quick ratio, as it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considers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all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current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assets,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including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cash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marketable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securities,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accounts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receivable,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inventory.</w:t>
      </w:r>
    </w:p>
    <w:p w14:paraId="61BCAE5A" w14:textId="77777777" w:rsidR="00A466A7" w:rsidRDefault="00A466A7">
      <w:pPr>
        <w:pStyle w:val="a3"/>
        <w:spacing w:before="4"/>
        <w:rPr>
          <w:sz w:val="25"/>
        </w:rPr>
      </w:pPr>
    </w:p>
    <w:p w14:paraId="1E79923B" w14:textId="77777777" w:rsidR="00A466A7" w:rsidRDefault="00E30009">
      <w:pPr>
        <w:pStyle w:val="a3"/>
        <w:spacing w:line="268" w:lineRule="auto"/>
        <w:ind w:left="520" w:right="456"/>
        <w:jc w:val="both"/>
      </w:pPr>
      <w:r>
        <w:rPr>
          <w:color w:val="404040"/>
          <w:w w:val="110"/>
        </w:rPr>
        <w:t xml:space="preserve">If a business has current assets of $60 million and </w:t>
      </w:r>
      <w:r>
        <w:rPr>
          <w:color w:val="404040"/>
          <w:w w:val="110"/>
        </w:rPr>
        <w:t>current liabilities of $30 million, it has a current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2.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Interpreting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this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2,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business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can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pay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off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current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liabilities,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such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as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accounts</w:t>
      </w:r>
      <w:r>
        <w:rPr>
          <w:color w:val="404040"/>
          <w:spacing w:val="-54"/>
          <w:w w:val="110"/>
        </w:rPr>
        <w:t xml:space="preserve"> </w:t>
      </w:r>
      <w:r>
        <w:rPr>
          <w:color w:val="404040"/>
          <w:w w:val="110"/>
        </w:rPr>
        <w:t>payable,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twice with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current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assets.</w:t>
      </w:r>
    </w:p>
    <w:p w14:paraId="38EBAB9D" w14:textId="77777777" w:rsidR="00A466A7" w:rsidRDefault="00A466A7">
      <w:pPr>
        <w:pStyle w:val="a3"/>
        <w:spacing w:before="4"/>
        <w:rPr>
          <w:sz w:val="25"/>
        </w:rPr>
      </w:pPr>
    </w:p>
    <w:p w14:paraId="44237921" w14:textId="77777777" w:rsidR="00A466A7" w:rsidRDefault="00E30009">
      <w:pPr>
        <w:pStyle w:val="a3"/>
        <w:spacing w:before="1" w:line="268" w:lineRule="auto"/>
        <w:ind w:left="520" w:right="456"/>
        <w:jc w:val="both"/>
      </w:pPr>
      <w:r>
        <w:rPr>
          <w:color w:val="404040"/>
          <w:w w:val="110"/>
        </w:rPr>
        <w:t>Typically, a current ratio greater than 1 suggests financial well-being for a company. However, too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high of a current ratio also suggests that the company is leaving too much excess cash unused,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rather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than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investing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cash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into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projects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for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growth.</w:t>
      </w:r>
    </w:p>
    <w:p w14:paraId="1FEAD1B0" w14:textId="77777777" w:rsidR="00A466A7" w:rsidRDefault="00A466A7">
      <w:pPr>
        <w:spacing w:line="268" w:lineRule="auto"/>
        <w:jc w:val="both"/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0E7B1998" w14:textId="77777777" w:rsidR="00A466A7" w:rsidRDefault="00A466A7">
      <w:pPr>
        <w:pStyle w:val="a3"/>
        <w:spacing w:before="5"/>
        <w:rPr>
          <w:sz w:val="15"/>
        </w:rPr>
      </w:pPr>
    </w:p>
    <w:p w14:paraId="239188BA" w14:textId="77777777" w:rsidR="00A466A7" w:rsidRDefault="00E30009">
      <w:pPr>
        <w:pStyle w:val="2"/>
      </w:pPr>
      <w:bookmarkStart w:id="23" w:name="_bookmark23"/>
      <w:bookmarkEnd w:id="23"/>
      <w:r>
        <w:rPr>
          <w:color w:val="122D56"/>
        </w:rPr>
        <w:t>Quick</w:t>
      </w:r>
      <w:r>
        <w:rPr>
          <w:color w:val="122D56"/>
          <w:spacing w:val="52"/>
        </w:rPr>
        <w:t xml:space="preserve"> </w:t>
      </w:r>
      <w:r>
        <w:rPr>
          <w:color w:val="122D56"/>
        </w:rPr>
        <w:t>Ratio</w:t>
      </w:r>
    </w:p>
    <w:p w14:paraId="21371D5E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5A6E51CC" w14:textId="77777777" w:rsidR="00A466A7" w:rsidRDefault="00E30009">
      <w:pPr>
        <w:pStyle w:val="a3"/>
        <w:spacing w:before="38" w:line="266" w:lineRule="auto"/>
        <w:ind w:left="520" w:right="453"/>
        <w:jc w:val="both"/>
      </w:pPr>
      <w:r>
        <w:rPr>
          <w:color w:val="404040"/>
          <w:spacing w:val="-1"/>
          <w:w w:val="110"/>
        </w:rPr>
        <w:t>The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spacing w:val="-1"/>
          <w:w w:val="110"/>
        </w:rPr>
        <w:t>quick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spacing w:val="-1"/>
          <w:w w:val="110"/>
        </w:rPr>
        <w:t>ratio,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also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known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as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acid-test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ratio,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measures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ability</w:t>
      </w:r>
      <w:r>
        <w:rPr>
          <w:color w:val="404040"/>
          <w:spacing w:val="-14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business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pay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short-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term liabilities by having assets that are readily convertible into cash. These assets are cash,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spacing w:val="-1"/>
          <w:w w:val="110"/>
        </w:rPr>
        <w:t>marketable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securities,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spacing w:val="-1"/>
          <w:w w:val="110"/>
        </w:rPr>
        <w:t>and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accounts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receivable.</w:t>
      </w:r>
      <w:r>
        <w:rPr>
          <w:color w:val="404040"/>
          <w:spacing w:val="-14"/>
          <w:w w:val="110"/>
        </w:rPr>
        <w:t xml:space="preserve"> </w:t>
      </w:r>
      <w:r>
        <w:rPr>
          <w:color w:val="404040"/>
          <w:w w:val="110"/>
        </w:rPr>
        <w:t>These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assets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are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considered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“quick”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assets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because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they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can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be quickly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easily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converted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into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cash.</w:t>
      </w:r>
    </w:p>
    <w:p w14:paraId="5544F738" w14:textId="77777777" w:rsidR="00A466A7" w:rsidRDefault="00A466A7">
      <w:pPr>
        <w:pStyle w:val="a3"/>
        <w:spacing w:before="8"/>
        <w:rPr>
          <w:sz w:val="42"/>
        </w:rPr>
      </w:pPr>
    </w:p>
    <w:p w14:paraId="51CCFFB3" w14:textId="77777777" w:rsidR="00A466A7" w:rsidRDefault="00E30009">
      <w:pPr>
        <w:pStyle w:val="4"/>
      </w:pPr>
      <w:r>
        <w:rPr>
          <w:color w:val="122D56"/>
          <w:w w:val="110"/>
        </w:rPr>
        <w:t>Formula</w:t>
      </w:r>
    </w:p>
    <w:p w14:paraId="407A667F" w14:textId="77777777" w:rsidR="00A466A7" w:rsidRDefault="00A466A7">
      <w:pPr>
        <w:pStyle w:val="a3"/>
        <w:rPr>
          <w:sz w:val="20"/>
        </w:rPr>
      </w:pPr>
    </w:p>
    <w:p w14:paraId="32BAE244" w14:textId="77777777" w:rsidR="00A466A7" w:rsidRDefault="00A466A7">
      <w:pPr>
        <w:pStyle w:val="a3"/>
        <w:rPr>
          <w:sz w:val="20"/>
        </w:rPr>
      </w:pPr>
    </w:p>
    <w:p w14:paraId="46871329" w14:textId="77777777" w:rsidR="00A466A7" w:rsidRDefault="00E30009">
      <w:pPr>
        <w:pStyle w:val="a3"/>
        <w:spacing w:before="7"/>
        <w:rPr>
          <w:sz w:val="22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20E0E813" wp14:editId="6F33E3E3">
            <wp:simplePos x="0" y="0"/>
            <wp:positionH relativeFrom="page">
              <wp:posOffset>704101</wp:posOffset>
            </wp:positionH>
            <wp:positionV relativeFrom="paragraph">
              <wp:posOffset>190747</wp:posOffset>
            </wp:positionV>
            <wp:extent cx="6338806" cy="521208"/>
            <wp:effectExtent l="0" t="0" r="0" b="0"/>
            <wp:wrapTopAndBottom/>
            <wp:docPr id="4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806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F6D82C" w14:textId="77777777" w:rsidR="00A466A7" w:rsidRDefault="00A466A7">
      <w:pPr>
        <w:pStyle w:val="a3"/>
        <w:spacing w:before="4"/>
        <w:rPr>
          <w:sz w:val="53"/>
        </w:rPr>
      </w:pPr>
    </w:p>
    <w:p w14:paraId="06CFE661" w14:textId="77777777" w:rsidR="00A466A7" w:rsidRDefault="00E30009">
      <w:pPr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70C5DB45" w14:textId="77777777" w:rsidR="00A466A7" w:rsidRDefault="00E30009">
      <w:pPr>
        <w:pStyle w:val="a3"/>
        <w:spacing w:before="39" w:line="266" w:lineRule="auto"/>
        <w:ind w:left="520" w:right="459"/>
        <w:jc w:val="both"/>
      </w:pPr>
      <w:r>
        <w:rPr>
          <w:color w:val="404040"/>
          <w:w w:val="110"/>
        </w:rPr>
        <w:t>Compared to the current ratio, the quick ratio only looks at the most liquid assets. The quick ratio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evaluates a company’s ability to pay its short-term liabilities with only assets that can quickly be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converted into cash. Therefore, the quick ratio excludes accounts such as inventories and prepaid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expenses.</w:t>
      </w:r>
    </w:p>
    <w:p w14:paraId="7179E392" w14:textId="77777777" w:rsidR="00A466A7" w:rsidRDefault="00A466A7">
      <w:pPr>
        <w:pStyle w:val="a3"/>
        <w:spacing w:before="1"/>
        <w:rPr>
          <w:sz w:val="26"/>
        </w:rPr>
      </w:pPr>
    </w:p>
    <w:p w14:paraId="6C1C3B77" w14:textId="77777777" w:rsidR="00A466A7" w:rsidRDefault="00E30009">
      <w:pPr>
        <w:pStyle w:val="a3"/>
        <w:ind w:left="520"/>
        <w:jc w:val="both"/>
      </w:pPr>
      <w:r>
        <w:rPr>
          <w:color w:val="404040"/>
          <w:w w:val="110"/>
        </w:rPr>
        <w:t>If</w:t>
      </w:r>
      <w:r>
        <w:rPr>
          <w:color w:val="404040"/>
          <w:spacing w:val="8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7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6"/>
          <w:w w:val="110"/>
        </w:rPr>
        <w:t xml:space="preserve"> </w:t>
      </w:r>
      <w:r>
        <w:rPr>
          <w:color w:val="404040"/>
          <w:w w:val="110"/>
        </w:rPr>
        <w:t>has</w:t>
      </w:r>
      <w:r>
        <w:rPr>
          <w:color w:val="404040"/>
          <w:spacing w:val="8"/>
          <w:w w:val="110"/>
        </w:rPr>
        <w:t xml:space="preserve"> </w:t>
      </w:r>
      <w:r>
        <w:rPr>
          <w:color w:val="404040"/>
          <w:w w:val="110"/>
        </w:rPr>
        <w:t>cash</w:t>
      </w:r>
      <w:r>
        <w:rPr>
          <w:color w:val="404040"/>
          <w:spacing w:val="5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8"/>
          <w:w w:val="110"/>
        </w:rPr>
        <w:t xml:space="preserve"> </w:t>
      </w:r>
      <w:r>
        <w:rPr>
          <w:color w:val="404040"/>
          <w:w w:val="110"/>
        </w:rPr>
        <w:t>$20</w:t>
      </w:r>
      <w:r>
        <w:rPr>
          <w:color w:val="404040"/>
          <w:spacing w:val="9"/>
          <w:w w:val="110"/>
        </w:rPr>
        <w:t xml:space="preserve"> </w:t>
      </w:r>
      <w:r>
        <w:rPr>
          <w:color w:val="404040"/>
          <w:w w:val="110"/>
        </w:rPr>
        <w:t>million,</w:t>
      </w:r>
      <w:r>
        <w:rPr>
          <w:color w:val="404040"/>
          <w:spacing w:val="10"/>
          <w:w w:val="110"/>
        </w:rPr>
        <w:t xml:space="preserve"> </w:t>
      </w:r>
      <w:r>
        <w:rPr>
          <w:color w:val="404040"/>
          <w:w w:val="110"/>
        </w:rPr>
        <w:t>marketab</w:t>
      </w:r>
      <w:r>
        <w:rPr>
          <w:color w:val="404040"/>
          <w:w w:val="110"/>
        </w:rPr>
        <w:t>le</w:t>
      </w:r>
      <w:r>
        <w:rPr>
          <w:color w:val="404040"/>
          <w:spacing w:val="7"/>
          <w:w w:val="110"/>
        </w:rPr>
        <w:t xml:space="preserve"> </w:t>
      </w:r>
      <w:r>
        <w:rPr>
          <w:color w:val="404040"/>
          <w:w w:val="110"/>
        </w:rPr>
        <w:t>securities</w:t>
      </w:r>
      <w:r>
        <w:rPr>
          <w:color w:val="404040"/>
          <w:spacing w:val="10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9"/>
          <w:w w:val="110"/>
        </w:rPr>
        <w:t xml:space="preserve"> </w:t>
      </w:r>
      <w:r>
        <w:rPr>
          <w:color w:val="404040"/>
          <w:w w:val="110"/>
        </w:rPr>
        <w:t>$10</w:t>
      </w:r>
      <w:r>
        <w:rPr>
          <w:color w:val="404040"/>
          <w:spacing w:val="8"/>
          <w:w w:val="110"/>
        </w:rPr>
        <w:t xml:space="preserve"> </w:t>
      </w:r>
      <w:r>
        <w:rPr>
          <w:color w:val="404040"/>
          <w:w w:val="110"/>
        </w:rPr>
        <w:t>million,</w:t>
      </w:r>
      <w:r>
        <w:rPr>
          <w:color w:val="404040"/>
          <w:spacing w:val="9"/>
          <w:w w:val="110"/>
        </w:rPr>
        <w:t xml:space="preserve"> </w:t>
      </w:r>
      <w:r>
        <w:rPr>
          <w:color w:val="404040"/>
          <w:w w:val="110"/>
        </w:rPr>
        <w:t>accounts</w:t>
      </w:r>
      <w:r>
        <w:rPr>
          <w:color w:val="404040"/>
          <w:spacing w:val="7"/>
          <w:w w:val="110"/>
        </w:rPr>
        <w:t xml:space="preserve"> </w:t>
      </w:r>
      <w:r>
        <w:rPr>
          <w:color w:val="404040"/>
          <w:w w:val="110"/>
        </w:rPr>
        <w:t>receivable</w:t>
      </w:r>
      <w:r>
        <w:rPr>
          <w:color w:val="404040"/>
          <w:spacing w:val="9"/>
          <w:w w:val="110"/>
        </w:rPr>
        <w:t xml:space="preserve"> </w:t>
      </w:r>
      <w:r>
        <w:rPr>
          <w:color w:val="404040"/>
          <w:w w:val="110"/>
        </w:rPr>
        <w:t>of</w:t>
      </w:r>
    </w:p>
    <w:p w14:paraId="122245EF" w14:textId="77777777" w:rsidR="00A466A7" w:rsidRDefault="00E30009">
      <w:pPr>
        <w:pStyle w:val="a3"/>
        <w:spacing w:before="34" w:line="266" w:lineRule="auto"/>
        <w:ind w:left="520" w:right="462"/>
        <w:jc w:val="both"/>
      </w:pPr>
      <w:r>
        <w:rPr>
          <w:color w:val="404040"/>
          <w:w w:val="105"/>
        </w:rPr>
        <w:t>$18 million, and current liabilities of $25 million, it has a quick ratio of 1.52. This means that the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business</w:t>
      </w:r>
      <w:r>
        <w:rPr>
          <w:color w:val="404040"/>
          <w:spacing w:val="12"/>
          <w:w w:val="105"/>
        </w:rPr>
        <w:t xml:space="preserve"> </w:t>
      </w:r>
      <w:r>
        <w:rPr>
          <w:color w:val="404040"/>
          <w:w w:val="105"/>
        </w:rPr>
        <w:t>can</w:t>
      </w:r>
      <w:r>
        <w:rPr>
          <w:color w:val="404040"/>
          <w:spacing w:val="13"/>
          <w:w w:val="105"/>
        </w:rPr>
        <w:t xml:space="preserve"> </w:t>
      </w:r>
      <w:r>
        <w:rPr>
          <w:color w:val="404040"/>
          <w:w w:val="105"/>
        </w:rPr>
        <w:t>pay</w:t>
      </w:r>
      <w:r>
        <w:rPr>
          <w:color w:val="404040"/>
          <w:spacing w:val="11"/>
          <w:w w:val="105"/>
        </w:rPr>
        <w:t xml:space="preserve"> </w:t>
      </w:r>
      <w:r>
        <w:rPr>
          <w:color w:val="404040"/>
          <w:w w:val="105"/>
        </w:rPr>
        <w:t>off</w:t>
      </w:r>
      <w:r>
        <w:rPr>
          <w:color w:val="404040"/>
          <w:spacing w:val="13"/>
          <w:w w:val="105"/>
        </w:rPr>
        <w:t xml:space="preserve"> </w:t>
      </w:r>
      <w:r>
        <w:rPr>
          <w:color w:val="404040"/>
          <w:w w:val="105"/>
        </w:rPr>
        <w:t>its</w:t>
      </w:r>
      <w:r>
        <w:rPr>
          <w:color w:val="404040"/>
          <w:spacing w:val="7"/>
          <w:w w:val="105"/>
        </w:rPr>
        <w:t xml:space="preserve"> </w:t>
      </w:r>
      <w:r>
        <w:rPr>
          <w:color w:val="404040"/>
          <w:w w:val="105"/>
        </w:rPr>
        <w:t>1.52</w:t>
      </w:r>
      <w:r>
        <w:rPr>
          <w:color w:val="404040"/>
          <w:spacing w:val="13"/>
          <w:w w:val="105"/>
        </w:rPr>
        <w:t xml:space="preserve"> </w:t>
      </w:r>
      <w:r>
        <w:rPr>
          <w:color w:val="404040"/>
          <w:w w:val="105"/>
        </w:rPr>
        <w:t>times</w:t>
      </w:r>
      <w:r>
        <w:rPr>
          <w:color w:val="404040"/>
          <w:spacing w:val="12"/>
          <w:w w:val="105"/>
        </w:rPr>
        <w:t xml:space="preserve"> </w:t>
      </w:r>
      <w:r>
        <w:rPr>
          <w:color w:val="404040"/>
          <w:w w:val="105"/>
        </w:rPr>
        <w:t>its</w:t>
      </w:r>
      <w:r>
        <w:rPr>
          <w:color w:val="404040"/>
          <w:spacing w:val="10"/>
          <w:w w:val="105"/>
        </w:rPr>
        <w:t xml:space="preserve"> </w:t>
      </w:r>
      <w:r>
        <w:rPr>
          <w:color w:val="404040"/>
          <w:w w:val="105"/>
        </w:rPr>
        <w:t>current</w:t>
      </w:r>
      <w:r>
        <w:rPr>
          <w:color w:val="404040"/>
          <w:spacing w:val="11"/>
          <w:w w:val="105"/>
        </w:rPr>
        <w:t xml:space="preserve"> </w:t>
      </w:r>
      <w:r>
        <w:rPr>
          <w:color w:val="404040"/>
          <w:w w:val="105"/>
        </w:rPr>
        <w:t>liabilities</w:t>
      </w:r>
      <w:r>
        <w:rPr>
          <w:color w:val="404040"/>
          <w:spacing w:val="10"/>
          <w:w w:val="105"/>
        </w:rPr>
        <w:t xml:space="preserve"> </w:t>
      </w:r>
      <w:r>
        <w:rPr>
          <w:color w:val="404040"/>
          <w:w w:val="105"/>
        </w:rPr>
        <w:t>using</w:t>
      </w:r>
      <w:r>
        <w:rPr>
          <w:color w:val="404040"/>
          <w:spacing w:val="12"/>
          <w:w w:val="105"/>
        </w:rPr>
        <w:t xml:space="preserve"> </w:t>
      </w:r>
      <w:r>
        <w:rPr>
          <w:color w:val="404040"/>
          <w:w w:val="105"/>
        </w:rPr>
        <w:t>its</w:t>
      </w:r>
      <w:r>
        <w:rPr>
          <w:color w:val="404040"/>
          <w:spacing w:val="10"/>
          <w:w w:val="105"/>
        </w:rPr>
        <w:t xml:space="preserve"> </w:t>
      </w:r>
      <w:r>
        <w:rPr>
          <w:color w:val="404040"/>
          <w:w w:val="105"/>
        </w:rPr>
        <w:t>most</w:t>
      </w:r>
      <w:r>
        <w:rPr>
          <w:color w:val="404040"/>
          <w:spacing w:val="13"/>
          <w:w w:val="105"/>
        </w:rPr>
        <w:t xml:space="preserve"> </w:t>
      </w:r>
      <w:r>
        <w:rPr>
          <w:color w:val="404040"/>
          <w:w w:val="105"/>
        </w:rPr>
        <w:t>liquid</w:t>
      </w:r>
      <w:r>
        <w:rPr>
          <w:color w:val="404040"/>
          <w:spacing w:val="11"/>
          <w:w w:val="105"/>
        </w:rPr>
        <w:t xml:space="preserve"> </w:t>
      </w:r>
      <w:r>
        <w:rPr>
          <w:color w:val="404040"/>
          <w:w w:val="105"/>
        </w:rPr>
        <w:t>assets.</w:t>
      </w:r>
    </w:p>
    <w:p w14:paraId="47E1A57C" w14:textId="77777777" w:rsidR="00A466A7" w:rsidRDefault="00A466A7">
      <w:pPr>
        <w:pStyle w:val="a3"/>
        <w:spacing w:before="9"/>
        <w:rPr>
          <w:sz w:val="25"/>
        </w:rPr>
      </w:pPr>
    </w:p>
    <w:p w14:paraId="369660B6" w14:textId="77777777" w:rsidR="00A466A7" w:rsidRDefault="00E30009">
      <w:pPr>
        <w:pStyle w:val="a3"/>
        <w:spacing w:line="268" w:lineRule="auto"/>
        <w:ind w:left="520" w:right="451"/>
        <w:jc w:val="both"/>
      </w:pPr>
      <w:r>
        <w:rPr>
          <w:color w:val="404040"/>
          <w:w w:val="110"/>
        </w:rPr>
        <w:t>A quick ratio greater than 1 strongly implies financial well-being for the company as it shows that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can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repay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short-term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debt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obligations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with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only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liquid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assets.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However,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like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current ratio, a quick ratio that is too high also suggests that the company is leaving too much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excess cash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instead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investing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generate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returns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or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growth.</w:t>
      </w:r>
    </w:p>
    <w:p w14:paraId="4208F7B7" w14:textId="77777777" w:rsidR="00A466A7" w:rsidRDefault="00A466A7">
      <w:pPr>
        <w:spacing w:line="268" w:lineRule="auto"/>
        <w:jc w:val="both"/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6D13F9E6" w14:textId="77777777" w:rsidR="00A466A7" w:rsidRDefault="00A466A7">
      <w:pPr>
        <w:pStyle w:val="a3"/>
        <w:spacing w:before="5"/>
        <w:rPr>
          <w:sz w:val="15"/>
        </w:rPr>
      </w:pPr>
    </w:p>
    <w:p w14:paraId="3266E544" w14:textId="77777777" w:rsidR="00A466A7" w:rsidRDefault="00E30009">
      <w:pPr>
        <w:pStyle w:val="2"/>
      </w:pPr>
      <w:bookmarkStart w:id="24" w:name="_bookmark24"/>
      <w:bookmarkEnd w:id="24"/>
      <w:r>
        <w:rPr>
          <w:color w:val="122D56"/>
        </w:rPr>
        <w:t>Cash</w:t>
      </w:r>
      <w:r>
        <w:rPr>
          <w:color w:val="122D56"/>
          <w:spacing w:val="-17"/>
        </w:rPr>
        <w:t xml:space="preserve"> </w:t>
      </w:r>
      <w:r>
        <w:rPr>
          <w:color w:val="122D56"/>
        </w:rPr>
        <w:t>Ratio</w:t>
      </w:r>
    </w:p>
    <w:p w14:paraId="30762D28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40AF2E00" w14:textId="77777777" w:rsidR="00A466A7" w:rsidRDefault="00E30009">
      <w:pPr>
        <w:pStyle w:val="a3"/>
        <w:spacing w:before="38" w:line="266" w:lineRule="auto"/>
        <w:ind w:left="520" w:right="456"/>
        <w:jc w:val="both"/>
      </w:pPr>
      <w:r>
        <w:rPr>
          <w:color w:val="404040"/>
          <w:w w:val="110"/>
        </w:rPr>
        <w:t>The cash ratio, sometimes referred to as the cash asset ratio, measures a company’s ability to pay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off its short-term debt obligations with cash and cash equivalents. Compared to the current ratio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and the quick ratio, the cash ratio is a stricter, more con</w:t>
      </w:r>
      <w:r>
        <w:rPr>
          <w:color w:val="404040"/>
          <w:w w:val="110"/>
        </w:rPr>
        <w:t>servative measure because only cash and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cash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equivalents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–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company’s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most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liquid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assets</w:t>
      </w:r>
      <w:r>
        <w:rPr>
          <w:color w:val="404040"/>
          <w:spacing w:val="5"/>
          <w:w w:val="110"/>
        </w:rPr>
        <w:t xml:space="preserve"> </w:t>
      </w:r>
      <w:r>
        <w:rPr>
          <w:color w:val="404040"/>
          <w:w w:val="110"/>
        </w:rPr>
        <w:t>–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are considered.</w:t>
      </w:r>
    </w:p>
    <w:p w14:paraId="1B848101" w14:textId="77777777" w:rsidR="00A466A7" w:rsidRDefault="00A466A7">
      <w:pPr>
        <w:pStyle w:val="a3"/>
        <w:spacing w:before="1"/>
        <w:rPr>
          <w:sz w:val="26"/>
        </w:rPr>
      </w:pPr>
    </w:p>
    <w:p w14:paraId="4555D662" w14:textId="77777777" w:rsidR="00A466A7" w:rsidRDefault="00E30009">
      <w:pPr>
        <w:pStyle w:val="a3"/>
        <w:spacing w:line="268" w:lineRule="auto"/>
        <w:ind w:left="520" w:right="459"/>
        <w:jc w:val="both"/>
      </w:pPr>
      <w:r>
        <w:rPr>
          <w:color w:val="404040"/>
          <w:w w:val="110"/>
        </w:rPr>
        <w:t>Cash equivalents are assets that can be converted quickly into cash and are subject to minimal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levels of risk. Examples of cash equivalents include savings accounts, treasury bills, and money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market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instruments.</w:t>
      </w:r>
    </w:p>
    <w:p w14:paraId="090E5156" w14:textId="77777777" w:rsidR="00A466A7" w:rsidRDefault="00A466A7">
      <w:pPr>
        <w:pStyle w:val="a3"/>
        <w:rPr>
          <w:sz w:val="42"/>
        </w:rPr>
      </w:pPr>
    </w:p>
    <w:p w14:paraId="0552FAA8" w14:textId="77777777" w:rsidR="00A466A7" w:rsidRDefault="00E30009">
      <w:pPr>
        <w:pStyle w:val="4"/>
      </w:pPr>
      <w:r>
        <w:rPr>
          <w:color w:val="122D56"/>
          <w:w w:val="110"/>
        </w:rPr>
        <w:t>Formula</w:t>
      </w:r>
    </w:p>
    <w:p w14:paraId="5B66AB2A" w14:textId="77777777" w:rsidR="00A466A7" w:rsidRDefault="00A466A7">
      <w:pPr>
        <w:pStyle w:val="a3"/>
        <w:rPr>
          <w:sz w:val="20"/>
        </w:rPr>
      </w:pPr>
    </w:p>
    <w:p w14:paraId="0CC14393" w14:textId="77777777" w:rsidR="00A466A7" w:rsidRDefault="00A466A7">
      <w:pPr>
        <w:pStyle w:val="a3"/>
        <w:rPr>
          <w:sz w:val="20"/>
        </w:rPr>
      </w:pPr>
    </w:p>
    <w:p w14:paraId="6D4A25A8" w14:textId="77777777" w:rsidR="00A466A7" w:rsidRDefault="00E30009">
      <w:pPr>
        <w:pStyle w:val="a3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34BA6424" wp14:editId="6DA08979">
            <wp:simplePos x="0" y="0"/>
            <wp:positionH relativeFrom="page">
              <wp:posOffset>754428</wp:posOffset>
            </wp:positionH>
            <wp:positionV relativeFrom="paragraph">
              <wp:posOffset>126210</wp:posOffset>
            </wp:positionV>
            <wp:extent cx="6285747" cy="653796"/>
            <wp:effectExtent l="0" t="0" r="0" b="0"/>
            <wp:wrapTopAndBottom/>
            <wp:docPr id="4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747" cy="65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939444" w14:textId="77777777" w:rsidR="00A466A7" w:rsidRDefault="00A466A7">
      <w:pPr>
        <w:pStyle w:val="a3"/>
        <w:spacing w:before="7"/>
        <w:rPr>
          <w:sz w:val="50"/>
        </w:rPr>
      </w:pPr>
    </w:p>
    <w:p w14:paraId="48ABE6D2" w14:textId="77777777" w:rsidR="00A466A7" w:rsidRDefault="00E30009">
      <w:pPr>
        <w:spacing w:before="1"/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05C2D245" w14:textId="77777777" w:rsidR="00A466A7" w:rsidRDefault="00E30009">
      <w:pPr>
        <w:pStyle w:val="a3"/>
        <w:spacing w:before="38" w:line="268" w:lineRule="auto"/>
        <w:ind w:left="520" w:right="453"/>
        <w:jc w:val="both"/>
      </w:pPr>
      <w:r>
        <w:rPr>
          <w:color w:val="404040"/>
          <w:w w:val="110"/>
        </w:rPr>
        <w:t xml:space="preserve">The cash ratio </w:t>
      </w:r>
      <w:r>
        <w:rPr>
          <w:color w:val="404040"/>
          <w:w w:val="110"/>
        </w:rPr>
        <w:t>is much stricter than the current ratio and the quick ratio as it only uses cash and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cash equivalents in its calculation. The cash ratio indicates the percentage of a company’s short-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term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debt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obligations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that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cash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cash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equivalents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can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cover.</w:t>
      </w:r>
    </w:p>
    <w:p w14:paraId="1E095B96" w14:textId="77777777" w:rsidR="00A466A7" w:rsidRDefault="00A466A7">
      <w:pPr>
        <w:pStyle w:val="a3"/>
        <w:spacing w:before="4"/>
        <w:rPr>
          <w:sz w:val="25"/>
        </w:rPr>
      </w:pPr>
    </w:p>
    <w:p w14:paraId="680B5E02" w14:textId="77777777" w:rsidR="00A466A7" w:rsidRDefault="00E30009">
      <w:pPr>
        <w:pStyle w:val="a3"/>
        <w:spacing w:line="268" w:lineRule="auto"/>
        <w:ind w:left="520" w:right="454"/>
        <w:jc w:val="both"/>
      </w:pPr>
      <w:r>
        <w:rPr>
          <w:color w:val="404040"/>
          <w:w w:val="105"/>
        </w:rPr>
        <w:t>If a company has cash of $10 million, treasury bills worth $5 million, and current liabilities of $25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million,</w:t>
      </w:r>
      <w:r>
        <w:rPr>
          <w:color w:val="404040"/>
          <w:spacing w:val="43"/>
          <w:w w:val="105"/>
        </w:rPr>
        <w:t xml:space="preserve"> </w:t>
      </w:r>
      <w:r>
        <w:rPr>
          <w:color w:val="404040"/>
          <w:w w:val="105"/>
        </w:rPr>
        <w:t>it</w:t>
      </w:r>
      <w:r>
        <w:rPr>
          <w:color w:val="404040"/>
          <w:spacing w:val="45"/>
          <w:w w:val="105"/>
        </w:rPr>
        <w:t xml:space="preserve"> </w:t>
      </w:r>
      <w:r>
        <w:rPr>
          <w:color w:val="404040"/>
          <w:w w:val="105"/>
        </w:rPr>
        <w:t>has</w:t>
      </w:r>
      <w:r>
        <w:rPr>
          <w:color w:val="404040"/>
          <w:spacing w:val="46"/>
          <w:w w:val="105"/>
        </w:rPr>
        <w:t xml:space="preserve"> </w:t>
      </w:r>
      <w:r>
        <w:rPr>
          <w:color w:val="404040"/>
          <w:w w:val="105"/>
        </w:rPr>
        <w:t>a</w:t>
      </w:r>
      <w:r>
        <w:rPr>
          <w:color w:val="404040"/>
          <w:spacing w:val="48"/>
          <w:w w:val="105"/>
        </w:rPr>
        <w:t xml:space="preserve"> </w:t>
      </w:r>
      <w:r>
        <w:rPr>
          <w:color w:val="404040"/>
          <w:w w:val="105"/>
        </w:rPr>
        <w:t>cash</w:t>
      </w:r>
      <w:r>
        <w:rPr>
          <w:color w:val="404040"/>
          <w:spacing w:val="48"/>
          <w:w w:val="105"/>
        </w:rPr>
        <w:t xml:space="preserve"> </w:t>
      </w:r>
      <w:r>
        <w:rPr>
          <w:color w:val="404040"/>
          <w:w w:val="105"/>
        </w:rPr>
        <w:t>ratio</w:t>
      </w:r>
      <w:r>
        <w:rPr>
          <w:color w:val="404040"/>
          <w:spacing w:val="45"/>
          <w:w w:val="105"/>
        </w:rPr>
        <w:t xml:space="preserve"> </w:t>
      </w:r>
      <w:r>
        <w:rPr>
          <w:color w:val="404040"/>
          <w:w w:val="105"/>
        </w:rPr>
        <w:t>of</w:t>
      </w:r>
      <w:r>
        <w:rPr>
          <w:color w:val="404040"/>
          <w:spacing w:val="46"/>
          <w:w w:val="105"/>
        </w:rPr>
        <w:t xml:space="preserve"> </w:t>
      </w:r>
      <w:r>
        <w:rPr>
          <w:color w:val="404040"/>
          <w:w w:val="105"/>
        </w:rPr>
        <w:t>0.6.</w:t>
      </w:r>
      <w:r>
        <w:rPr>
          <w:color w:val="404040"/>
          <w:spacing w:val="46"/>
          <w:w w:val="105"/>
        </w:rPr>
        <w:t xml:space="preserve"> </w:t>
      </w:r>
      <w:r>
        <w:rPr>
          <w:color w:val="404040"/>
          <w:w w:val="105"/>
        </w:rPr>
        <w:t>This</w:t>
      </w:r>
      <w:r>
        <w:rPr>
          <w:color w:val="404040"/>
          <w:spacing w:val="46"/>
          <w:w w:val="105"/>
        </w:rPr>
        <w:t xml:space="preserve"> </w:t>
      </w:r>
      <w:r>
        <w:rPr>
          <w:color w:val="404040"/>
          <w:w w:val="105"/>
        </w:rPr>
        <w:t>means</w:t>
      </w:r>
      <w:r>
        <w:rPr>
          <w:color w:val="404040"/>
          <w:spacing w:val="46"/>
          <w:w w:val="105"/>
        </w:rPr>
        <w:t xml:space="preserve"> </w:t>
      </w:r>
      <w:r>
        <w:rPr>
          <w:color w:val="404040"/>
          <w:w w:val="105"/>
        </w:rPr>
        <w:t>that</w:t>
      </w:r>
      <w:r>
        <w:rPr>
          <w:color w:val="404040"/>
          <w:spacing w:val="45"/>
          <w:w w:val="105"/>
        </w:rPr>
        <w:t xml:space="preserve"> </w:t>
      </w:r>
      <w:r>
        <w:rPr>
          <w:color w:val="404040"/>
          <w:w w:val="105"/>
        </w:rPr>
        <w:t>the</w:t>
      </w:r>
      <w:r>
        <w:rPr>
          <w:color w:val="404040"/>
          <w:spacing w:val="46"/>
          <w:w w:val="105"/>
        </w:rPr>
        <w:t xml:space="preserve"> </w:t>
      </w:r>
      <w:r>
        <w:rPr>
          <w:color w:val="404040"/>
          <w:w w:val="105"/>
        </w:rPr>
        <w:t>business</w:t>
      </w:r>
      <w:r>
        <w:rPr>
          <w:color w:val="404040"/>
          <w:spacing w:val="47"/>
          <w:w w:val="105"/>
        </w:rPr>
        <w:t xml:space="preserve"> </w:t>
      </w:r>
      <w:r>
        <w:rPr>
          <w:color w:val="404040"/>
          <w:w w:val="105"/>
        </w:rPr>
        <w:t>can</w:t>
      </w:r>
      <w:r>
        <w:rPr>
          <w:color w:val="404040"/>
          <w:spacing w:val="51"/>
          <w:w w:val="105"/>
        </w:rPr>
        <w:t xml:space="preserve"> </w:t>
      </w:r>
      <w:r>
        <w:rPr>
          <w:color w:val="404040"/>
          <w:w w:val="105"/>
        </w:rPr>
        <w:t>pay</w:t>
      </w:r>
      <w:r>
        <w:rPr>
          <w:color w:val="404040"/>
          <w:spacing w:val="46"/>
          <w:w w:val="105"/>
        </w:rPr>
        <w:t xml:space="preserve"> </w:t>
      </w:r>
      <w:r>
        <w:rPr>
          <w:color w:val="404040"/>
          <w:w w:val="105"/>
        </w:rPr>
        <w:t>its</w:t>
      </w:r>
      <w:r>
        <w:rPr>
          <w:color w:val="404040"/>
          <w:spacing w:val="46"/>
          <w:w w:val="105"/>
        </w:rPr>
        <w:t xml:space="preserve"> </w:t>
      </w:r>
      <w:r>
        <w:rPr>
          <w:color w:val="404040"/>
          <w:w w:val="105"/>
        </w:rPr>
        <w:t>current</w:t>
      </w:r>
      <w:r>
        <w:rPr>
          <w:color w:val="404040"/>
          <w:spacing w:val="45"/>
          <w:w w:val="105"/>
        </w:rPr>
        <w:t xml:space="preserve"> </w:t>
      </w:r>
      <w:r>
        <w:rPr>
          <w:color w:val="404040"/>
          <w:w w:val="105"/>
        </w:rPr>
        <w:t>liabilities</w:t>
      </w:r>
      <w:r>
        <w:rPr>
          <w:color w:val="404040"/>
          <w:spacing w:val="46"/>
          <w:w w:val="105"/>
        </w:rPr>
        <w:t xml:space="preserve"> </w:t>
      </w:r>
      <w:r>
        <w:rPr>
          <w:color w:val="404040"/>
          <w:w w:val="105"/>
        </w:rPr>
        <w:t>0.6</w:t>
      </w:r>
      <w:r>
        <w:rPr>
          <w:color w:val="404040"/>
          <w:spacing w:val="-53"/>
          <w:w w:val="105"/>
        </w:rPr>
        <w:t xml:space="preserve"> </w:t>
      </w:r>
      <w:r>
        <w:rPr>
          <w:color w:val="404040"/>
          <w:w w:val="105"/>
        </w:rPr>
        <w:t>times,</w:t>
      </w:r>
      <w:r>
        <w:rPr>
          <w:color w:val="404040"/>
          <w:spacing w:val="9"/>
          <w:w w:val="105"/>
        </w:rPr>
        <w:t xml:space="preserve"> </w:t>
      </w:r>
      <w:r>
        <w:rPr>
          <w:color w:val="404040"/>
          <w:w w:val="105"/>
        </w:rPr>
        <w:t>or</w:t>
      </w:r>
      <w:r>
        <w:rPr>
          <w:color w:val="404040"/>
          <w:spacing w:val="8"/>
          <w:w w:val="105"/>
        </w:rPr>
        <w:t xml:space="preserve"> </w:t>
      </w:r>
      <w:r>
        <w:rPr>
          <w:color w:val="404040"/>
          <w:w w:val="105"/>
        </w:rPr>
        <w:t>60%</w:t>
      </w:r>
      <w:r>
        <w:rPr>
          <w:color w:val="404040"/>
          <w:spacing w:val="8"/>
          <w:w w:val="105"/>
        </w:rPr>
        <w:t xml:space="preserve"> </w:t>
      </w:r>
      <w:r>
        <w:rPr>
          <w:color w:val="404040"/>
          <w:w w:val="105"/>
        </w:rPr>
        <w:t>of</w:t>
      </w:r>
      <w:r>
        <w:rPr>
          <w:color w:val="404040"/>
          <w:spacing w:val="9"/>
          <w:w w:val="105"/>
        </w:rPr>
        <w:t xml:space="preserve"> </w:t>
      </w:r>
      <w:r>
        <w:rPr>
          <w:color w:val="404040"/>
          <w:w w:val="105"/>
        </w:rPr>
        <w:t>its</w:t>
      </w:r>
      <w:r>
        <w:rPr>
          <w:color w:val="404040"/>
          <w:spacing w:val="9"/>
          <w:w w:val="105"/>
        </w:rPr>
        <w:t xml:space="preserve"> </w:t>
      </w:r>
      <w:r>
        <w:rPr>
          <w:color w:val="404040"/>
          <w:w w:val="105"/>
        </w:rPr>
        <w:t>current</w:t>
      </w:r>
      <w:r>
        <w:rPr>
          <w:color w:val="404040"/>
          <w:spacing w:val="9"/>
          <w:w w:val="105"/>
        </w:rPr>
        <w:t xml:space="preserve"> </w:t>
      </w:r>
      <w:r>
        <w:rPr>
          <w:color w:val="404040"/>
          <w:w w:val="105"/>
        </w:rPr>
        <w:t>liabilities</w:t>
      </w:r>
      <w:r>
        <w:rPr>
          <w:color w:val="404040"/>
          <w:spacing w:val="10"/>
          <w:w w:val="105"/>
        </w:rPr>
        <w:t xml:space="preserve"> </w:t>
      </w:r>
      <w:r>
        <w:rPr>
          <w:color w:val="404040"/>
          <w:w w:val="105"/>
        </w:rPr>
        <w:t>using</w:t>
      </w:r>
      <w:r>
        <w:rPr>
          <w:color w:val="404040"/>
          <w:spacing w:val="7"/>
          <w:w w:val="105"/>
        </w:rPr>
        <w:t xml:space="preserve"> </w:t>
      </w:r>
      <w:r>
        <w:rPr>
          <w:color w:val="404040"/>
          <w:w w:val="105"/>
        </w:rPr>
        <w:t>cash</w:t>
      </w:r>
      <w:r>
        <w:rPr>
          <w:color w:val="404040"/>
          <w:spacing w:val="7"/>
          <w:w w:val="105"/>
        </w:rPr>
        <w:t xml:space="preserve"> </w:t>
      </w:r>
      <w:r>
        <w:rPr>
          <w:color w:val="404040"/>
          <w:w w:val="105"/>
        </w:rPr>
        <w:t>and</w:t>
      </w:r>
      <w:r>
        <w:rPr>
          <w:color w:val="404040"/>
          <w:spacing w:val="9"/>
          <w:w w:val="105"/>
        </w:rPr>
        <w:t xml:space="preserve"> </w:t>
      </w:r>
      <w:r>
        <w:rPr>
          <w:color w:val="404040"/>
          <w:w w:val="105"/>
        </w:rPr>
        <w:t>cash</w:t>
      </w:r>
      <w:r>
        <w:rPr>
          <w:color w:val="404040"/>
          <w:spacing w:val="8"/>
          <w:w w:val="105"/>
        </w:rPr>
        <w:t xml:space="preserve"> </w:t>
      </w:r>
      <w:r>
        <w:rPr>
          <w:color w:val="404040"/>
          <w:w w:val="105"/>
        </w:rPr>
        <w:t>equivalents.</w:t>
      </w:r>
    </w:p>
    <w:p w14:paraId="17226EBC" w14:textId="77777777" w:rsidR="00A466A7" w:rsidRDefault="00A466A7">
      <w:pPr>
        <w:pStyle w:val="a3"/>
        <w:spacing w:before="4"/>
        <w:rPr>
          <w:sz w:val="25"/>
        </w:rPr>
      </w:pPr>
    </w:p>
    <w:p w14:paraId="1EFEED61" w14:textId="77777777" w:rsidR="00A466A7" w:rsidRDefault="00E30009">
      <w:pPr>
        <w:pStyle w:val="a3"/>
        <w:spacing w:before="1" w:line="266" w:lineRule="auto"/>
        <w:ind w:left="520" w:right="460"/>
        <w:jc w:val="both"/>
      </w:pPr>
      <w:r>
        <w:rPr>
          <w:color w:val="404040"/>
          <w:w w:val="110"/>
        </w:rPr>
        <w:t>Creditors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prefer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higher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crash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as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it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indicates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can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easily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pay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off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debt.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There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spacing w:val="-1"/>
          <w:w w:val="110"/>
        </w:rPr>
        <w:t>no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ideal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figure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but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a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ratio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between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spacing w:val="-1"/>
          <w:w w:val="110"/>
        </w:rPr>
        <w:t>0.5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1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usually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preferred.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As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with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current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quick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ratios,</w:t>
      </w:r>
      <w:r>
        <w:rPr>
          <w:color w:val="404040"/>
          <w:spacing w:val="-54"/>
          <w:w w:val="110"/>
        </w:rPr>
        <w:t xml:space="preserve"> </w:t>
      </w:r>
      <w:r>
        <w:rPr>
          <w:color w:val="404040"/>
          <w:spacing w:val="-1"/>
          <w:w w:val="110"/>
        </w:rPr>
        <w:t>too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high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of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a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cash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ratio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indicates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that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holding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onto</w:t>
      </w:r>
      <w:r>
        <w:rPr>
          <w:color w:val="404040"/>
          <w:spacing w:val="-14"/>
          <w:w w:val="110"/>
        </w:rPr>
        <w:t xml:space="preserve"> </w:t>
      </w:r>
      <w:r>
        <w:rPr>
          <w:color w:val="404040"/>
          <w:w w:val="110"/>
        </w:rPr>
        <w:t>too</w:t>
      </w:r>
      <w:r>
        <w:rPr>
          <w:color w:val="404040"/>
          <w:spacing w:val="-14"/>
          <w:w w:val="110"/>
        </w:rPr>
        <w:t xml:space="preserve"> </w:t>
      </w:r>
      <w:r>
        <w:rPr>
          <w:color w:val="404040"/>
          <w:w w:val="110"/>
        </w:rPr>
        <w:t>much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cash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instead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utilizing</w:t>
      </w:r>
      <w:r>
        <w:rPr>
          <w:color w:val="404040"/>
          <w:spacing w:val="-54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excess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cash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invest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in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generating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returns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or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growth.</w:t>
      </w:r>
    </w:p>
    <w:p w14:paraId="34E555DD" w14:textId="77777777" w:rsidR="00A466A7" w:rsidRDefault="00A466A7">
      <w:pPr>
        <w:spacing w:line="266" w:lineRule="auto"/>
        <w:jc w:val="both"/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5D1BDEE4" w14:textId="77777777" w:rsidR="00A466A7" w:rsidRDefault="00A466A7">
      <w:pPr>
        <w:pStyle w:val="a3"/>
        <w:spacing w:before="5"/>
        <w:rPr>
          <w:sz w:val="15"/>
        </w:rPr>
      </w:pPr>
    </w:p>
    <w:p w14:paraId="1142C858" w14:textId="77777777" w:rsidR="00A466A7" w:rsidRDefault="00E30009">
      <w:pPr>
        <w:pStyle w:val="2"/>
      </w:pPr>
      <w:bookmarkStart w:id="25" w:name="_bookmark25"/>
      <w:bookmarkEnd w:id="25"/>
      <w:r>
        <w:rPr>
          <w:color w:val="122D56"/>
          <w:w w:val="105"/>
        </w:rPr>
        <w:t>Defensive</w:t>
      </w:r>
      <w:r>
        <w:rPr>
          <w:color w:val="122D56"/>
          <w:spacing w:val="-33"/>
          <w:w w:val="105"/>
        </w:rPr>
        <w:t xml:space="preserve"> </w:t>
      </w:r>
      <w:r>
        <w:rPr>
          <w:color w:val="122D56"/>
          <w:w w:val="105"/>
        </w:rPr>
        <w:t>Interval</w:t>
      </w:r>
      <w:r>
        <w:rPr>
          <w:color w:val="122D56"/>
          <w:spacing w:val="-33"/>
          <w:w w:val="105"/>
        </w:rPr>
        <w:t xml:space="preserve"> </w:t>
      </w:r>
      <w:r>
        <w:rPr>
          <w:color w:val="122D56"/>
          <w:w w:val="105"/>
        </w:rPr>
        <w:t>Ratio</w:t>
      </w:r>
    </w:p>
    <w:p w14:paraId="4A0C8094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5CAD98D6" w14:textId="77777777" w:rsidR="00A466A7" w:rsidRDefault="00E30009">
      <w:pPr>
        <w:pStyle w:val="a3"/>
        <w:spacing w:before="38" w:line="268" w:lineRule="auto"/>
        <w:ind w:left="520" w:right="462"/>
        <w:jc w:val="both"/>
      </w:pPr>
      <w:r>
        <w:rPr>
          <w:color w:val="404040"/>
          <w:w w:val="110"/>
        </w:rPr>
        <w:t>The defensive interval ratio (DIR), also known as the basic defense interval ratio (BDIR) or 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defensive interval period ratio (DIPR), indicates how many days a company can operate without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needing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tap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into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capital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sources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aside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from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current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assets.</w:t>
      </w:r>
    </w:p>
    <w:p w14:paraId="0ACD393D" w14:textId="77777777" w:rsidR="00A466A7" w:rsidRDefault="00A466A7">
      <w:pPr>
        <w:pStyle w:val="a3"/>
        <w:spacing w:before="4"/>
        <w:rPr>
          <w:sz w:val="25"/>
        </w:rPr>
      </w:pPr>
    </w:p>
    <w:p w14:paraId="7E19976C" w14:textId="77777777" w:rsidR="00A466A7" w:rsidRDefault="00E30009">
      <w:pPr>
        <w:pStyle w:val="a3"/>
        <w:spacing w:line="268" w:lineRule="auto"/>
        <w:ind w:left="520" w:right="456"/>
        <w:jc w:val="both"/>
      </w:pPr>
      <w:r>
        <w:rPr>
          <w:color w:val="404040"/>
          <w:w w:val="110"/>
        </w:rPr>
        <w:t>These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other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capital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sources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may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include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long-term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assets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such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as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company’s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property,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plant,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equipment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which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are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considerably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less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liquid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would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take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more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time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liquidate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at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fair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market</w:t>
      </w:r>
      <w:r>
        <w:rPr>
          <w:color w:val="404040"/>
          <w:spacing w:val="-54"/>
          <w:w w:val="110"/>
        </w:rPr>
        <w:t xml:space="preserve"> </w:t>
      </w:r>
      <w:r>
        <w:rPr>
          <w:color w:val="404040"/>
          <w:w w:val="110"/>
        </w:rPr>
        <w:t>value.</w:t>
      </w:r>
    </w:p>
    <w:p w14:paraId="36D30844" w14:textId="77777777" w:rsidR="00A466A7" w:rsidRDefault="00A466A7">
      <w:pPr>
        <w:pStyle w:val="a3"/>
        <w:rPr>
          <w:sz w:val="42"/>
        </w:rPr>
      </w:pPr>
    </w:p>
    <w:p w14:paraId="58F0E042" w14:textId="77777777" w:rsidR="00A466A7" w:rsidRDefault="00E30009">
      <w:pPr>
        <w:pStyle w:val="4"/>
        <w:spacing w:before="1"/>
      </w:pPr>
      <w:r>
        <w:rPr>
          <w:color w:val="122D56"/>
          <w:w w:val="110"/>
        </w:rPr>
        <w:t>Formula</w:t>
      </w:r>
    </w:p>
    <w:p w14:paraId="2BD82FBA" w14:textId="77777777" w:rsidR="00A466A7" w:rsidRDefault="00A466A7">
      <w:pPr>
        <w:pStyle w:val="a3"/>
        <w:rPr>
          <w:sz w:val="20"/>
        </w:rPr>
      </w:pPr>
    </w:p>
    <w:p w14:paraId="1FABADB1" w14:textId="77777777" w:rsidR="00A466A7" w:rsidRDefault="00A466A7">
      <w:pPr>
        <w:pStyle w:val="a3"/>
        <w:rPr>
          <w:sz w:val="20"/>
        </w:rPr>
      </w:pPr>
    </w:p>
    <w:p w14:paraId="18331ED8" w14:textId="77777777" w:rsidR="00A466A7" w:rsidRDefault="00A466A7">
      <w:pPr>
        <w:pStyle w:val="a3"/>
        <w:rPr>
          <w:sz w:val="20"/>
        </w:rPr>
      </w:pPr>
    </w:p>
    <w:p w14:paraId="7C32F924" w14:textId="77777777" w:rsidR="00A466A7" w:rsidRDefault="00E30009">
      <w:pPr>
        <w:pStyle w:val="a3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42C6E357" wp14:editId="630C4829">
            <wp:simplePos x="0" y="0"/>
            <wp:positionH relativeFrom="page">
              <wp:posOffset>810050</wp:posOffset>
            </wp:positionH>
            <wp:positionV relativeFrom="paragraph">
              <wp:posOffset>100221</wp:posOffset>
            </wp:positionV>
            <wp:extent cx="6231856" cy="796289"/>
            <wp:effectExtent l="0" t="0" r="0" b="0"/>
            <wp:wrapTopAndBottom/>
            <wp:docPr id="4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856" cy="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CCE84" w14:textId="77777777" w:rsidR="00A466A7" w:rsidRDefault="00A466A7">
      <w:pPr>
        <w:pStyle w:val="a3"/>
        <w:spacing w:before="11"/>
        <w:rPr>
          <w:sz w:val="65"/>
        </w:rPr>
      </w:pPr>
    </w:p>
    <w:p w14:paraId="16DB8249" w14:textId="77777777" w:rsidR="00A466A7" w:rsidRDefault="00E30009">
      <w:pPr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7E21E64F" w14:textId="77777777" w:rsidR="00A466A7" w:rsidRDefault="00E30009">
      <w:pPr>
        <w:pStyle w:val="a3"/>
        <w:spacing w:before="38"/>
        <w:ind w:left="520"/>
        <w:jc w:val="both"/>
      </w:pPr>
      <w:r>
        <w:rPr>
          <w:color w:val="404040"/>
          <w:w w:val="110"/>
        </w:rPr>
        <w:t>To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calculate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this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ratio,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daily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expenditures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calculated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as:</w:t>
      </w:r>
    </w:p>
    <w:p w14:paraId="758D62F3" w14:textId="77777777" w:rsidR="00A466A7" w:rsidRDefault="00A466A7">
      <w:pPr>
        <w:pStyle w:val="a3"/>
        <w:spacing w:before="4"/>
        <w:rPr>
          <w:sz w:val="28"/>
        </w:rPr>
      </w:pPr>
    </w:p>
    <w:p w14:paraId="4C1A0707" w14:textId="77777777" w:rsidR="00A466A7" w:rsidRDefault="00E30009">
      <w:pPr>
        <w:pStyle w:val="a3"/>
        <w:ind w:left="969" w:right="909"/>
        <w:jc w:val="center"/>
      </w:pPr>
      <w:r>
        <w:rPr>
          <w:color w:val="404040"/>
          <w:w w:val="110"/>
        </w:rPr>
        <w:t>Daily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expenditures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=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(annual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operating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expenses</w:t>
      </w:r>
      <w:r>
        <w:rPr>
          <w:color w:val="404040"/>
          <w:spacing w:val="7"/>
          <w:w w:val="110"/>
        </w:rPr>
        <w:t xml:space="preserve"> </w:t>
      </w:r>
      <w:r>
        <w:rPr>
          <w:color w:val="404040"/>
          <w:w w:val="110"/>
        </w:rPr>
        <w:t>– non-cash charges)/365</w:t>
      </w:r>
    </w:p>
    <w:p w14:paraId="1D8C7009" w14:textId="77777777" w:rsidR="00A466A7" w:rsidRDefault="00A466A7">
      <w:pPr>
        <w:pStyle w:val="a3"/>
        <w:spacing w:before="4"/>
        <w:rPr>
          <w:sz w:val="28"/>
        </w:rPr>
      </w:pPr>
    </w:p>
    <w:p w14:paraId="2FB2D09A" w14:textId="77777777" w:rsidR="00A466A7" w:rsidRDefault="00E30009">
      <w:pPr>
        <w:pStyle w:val="a3"/>
        <w:spacing w:line="268" w:lineRule="auto"/>
        <w:ind w:left="520" w:right="454"/>
        <w:jc w:val="both"/>
      </w:pPr>
      <w:r>
        <w:rPr>
          <w:color w:val="404040"/>
          <w:w w:val="110"/>
        </w:rPr>
        <w:t>For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example,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currently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has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$30,000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in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cash,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$7,000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in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accounts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receivable,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$18,000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in marketable securities. It also has $270,000 in annual operating expenses and incurs $23,000 in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annual depreciation. The daily expenditures equal to: = (270,000 – 23,000) / 365 = 676.7. 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company’s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DIR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would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be =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(30,000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+ 7,000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+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18,000) /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676.7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=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81.28.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This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means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can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operate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for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81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days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and remain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liquid without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tapping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into its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long-term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assets.</w:t>
      </w:r>
    </w:p>
    <w:p w14:paraId="79F97AC9" w14:textId="77777777" w:rsidR="00A466A7" w:rsidRDefault="00A466A7">
      <w:pPr>
        <w:pStyle w:val="a3"/>
        <w:spacing w:before="2"/>
        <w:rPr>
          <w:sz w:val="25"/>
        </w:rPr>
      </w:pPr>
    </w:p>
    <w:p w14:paraId="72E85EDD" w14:textId="77777777" w:rsidR="00A466A7" w:rsidRDefault="00E30009">
      <w:pPr>
        <w:pStyle w:val="a3"/>
        <w:spacing w:line="266" w:lineRule="auto"/>
        <w:ind w:left="520" w:right="461"/>
        <w:jc w:val="both"/>
      </w:pPr>
      <w:r>
        <w:rPr>
          <w:color w:val="404040"/>
          <w:w w:val="110"/>
        </w:rPr>
        <w:t>This ratio is best used when comparing it to comparable companies within the same industry to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gain insight about how the company is doing re</w:t>
      </w:r>
      <w:r>
        <w:rPr>
          <w:color w:val="404040"/>
          <w:w w:val="110"/>
        </w:rPr>
        <w:t>lative to its competitors. Alternatively, it can be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compared with the company’s own historical DIR to see how the company’s liquidity has changed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over time.</w:t>
      </w:r>
    </w:p>
    <w:p w14:paraId="578C2936" w14:textId="77777777" w:rsidR="00A466A7" w:rsidRDefault="00A466A7">
      <w:pPr>
        <w:spacing w:line="266" w:lineRule="auto"/>
        <w:jc w:val="both"/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3715F03B" w14:textId="77777777" w:rsidR="00A466A7" w:rsidRDefault="00A466A7">
      <w:pPr>
        <w:pStyle w:val="a3"/>
        <w:spacing w:before="5"/>
        <w:rPr>
          <w:sz w:val="15"/>
        </w:rPr>
      </w:pPr>
    </w:p>
    <w:p w14:paraId="5FADEBB0" w14:textId="77777777" w:rsidR="00A466A7" w:rsidRDefault="00E30009">
      <w:pPr>
        <w:pStyle w:val="2"/>
      </w:pPr>
      <w:bookmarkStart w:id="26" w:name="_bookmark26"/>
      <w:bookmarkEnd w:id="26"/>
      <w:r>
        <w:rPr>
          <w:color w:val="122D56"/>
          <w:spacing w:val="-1"/>
          <w:w w:val="105"/>
        </w:rPr>
        <w:t>Times</w:t>
      </w:r>
      <w:r>
        <w:rPr>
          <w:color w:val="122D56"/>
          <w:spacing w:val="-34"/>
          <w:w w:val="105"/>
        </w:rPr>
        <w:t xml:space="preserve"> </w:t>
      </w:r>
      <w:r>
        <w:rPr>
          <w:color w:val="122D56"/>
          <w:spacing w:val="-1"/>
          <w:w w:val="105"/>
        </w:rPr>
        <w:t>Interest</w:t>
      </w:r>
      <w:r>
        <w:rPr>
          <w:color w:val="122D56"/>
          <w:spacing w:val="-32"/>
          <w:w w:val="105"/>
        </w:rPr>
        <w:t xml:space="preserve"> </w:t>
      </w:r>
      <w:r>
        <w:rPr>
          <w:color w:val="122D56"/>
          <w:spacing w:val="-1"/>
          <w:w w:val="105"/>
        </w:rPr>
        <w:t>Earned</w:t>
      </w:r>
      <w:r>
        <w:rPr>
          <w:color w:val="122D56"/>
          <w:spacing w:val="-28"/>
          <w:w w:val="105"/>
        </w:rPr>
        <w:t xml:space="preserve"> </w:t>
      </w:r>
      <w:r>
        <w:rPr>
          <w:color w:val="122D56"/>
          <w:spacing w:val="-1"/>
          <w:w w:val="105"/>
        </w:rPr>
        <w:t>Ratio</w:t>
      </w:r>
    </w:p>
    <w:p w14:paraId="2E379A20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262099A4" w14:textId="77777777" w:rsidR="00A466A7" w:rsidRDefault="00E30009">
      <w:pPr>
        <w:pStyle w:val="a3"/>
        <w:spacing w:before="38" w:line="268" w:lineRule="auto"/>
        <w:ind w:left="520" w:right="458"/>
        <w:jc w:val="both"/>
      </w:pPr>
      <w:r>
        <w:rPr>
          <w:color w:val="404040"/>
          <w:w w:val="110"/>
        </w:rPr>
        <w:t>The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times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interest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earned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(TIE)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measures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company’s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ability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meet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debt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obligations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on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periodic basis. This ratio calculates the number of times a company could pay its periodic interest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expenses if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it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devoted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all its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earnings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before interest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taxes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(EBIT)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debt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repayments.</w:t>
      </w:r>
    </w:p>
    <w:p w14:paraId="4BB2DE27" w14:textId="77777777" w:rsidR="00A466A7" w:rsidRDefault="00A466A7">
      <w:pPr>
        <w:pStyle w:val="a3"/>
        <w:spacing w:before="4"/>
        <w:rPr>
          <w:sz w:val="25"/>
        </w:rPr>
      </w:pPr>
    </w:p>
    <w:p w14:paraId="28015323" w14:textId="77777777" w:rsidR="00A466A7" w:rsidRDefault="00E30009">
      <w:pPr>
        <w:pStyle w:val="a3"/>
        <w:spacing w:line="268" w:lineRule="auto"/>
        <w:ind w:left="520" w:right="456"/>
        <w:jc w:val="both"/>
      </w:pPr>
      <w:r>
        <w:rPr>
          <w:color w:val="404040"/>
          <w:w w:val="110"/>
        </w:rPr>
        <w:t>This ratio is used to help quantify a company’s probability of default. This in turn helps determine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relevant debt parameters such as the appropriate interest rate to be charged or the amount of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debt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can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safely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take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on.</w:t>
      </w:r>
    </w:p>
    <w:p w14:paraId="55DF3ECE" w14:textId="77777777" w:rsidR="00A466A7" w:rsidRDefault="00A466A7">
      <w:pPr>
        <w:pStyle w:val="a3"/>
        <w:rPr>
          <w:sz w:val="42"/>
        </w:rPr>
      </w:pPr>
    </w:p>
    <w:p w14:paraId="70793D8C" w14:textId="77777777" w:rsidR="00A466A7" w:rsidRDefault="00E30009">
      <w:pPr>
        <w:pStyle w:val="4"/>
        <w:spacing w:before="1"/>
      </w:pPr>
      <w:r>
        <w:rPr>
          <w:color w:val="122D56"/>
          <w:w w:val="110"/>
        </w:rPr>
        <w:t>Formula</w:t>
      </w:r>
    </w:p>
    <w:p w14:paraId="763B2675" w14:textId="77777777" w:rsidR="00A466A7" w:rsidRDefault="00A466A7">
      <w:pPr>
        <w:pStyle w:val="a3"/>
        <w:rPr>
          <w:sz w:val="20"/>
        </w:rPr>
      </w:pPr>
    </w:p>
    <w:p w14:paraId="563F476B" w14:textId="77777777" w:rsidR="00A466A7" w:rsidRDefault="00A466A7">
      <w:pPr>
        <w:pStyle w:val="a3"/>
        <w:rPr>
          <w:sz w:val="20"/>
        </w:rPr>
      </w:pPr>
    </w:p>
    <w:p w14:paraId="54A3C9E2" w14:textId="77777777" w:rsidR="00A466A7" w:rsidRDefault="00E30009">
      <w:pPr>
        <w:pStyle w:val="a3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693938A4" wp14:editId="533ECD0F">
            <wp:simplePos x="0" y="0"/>
            <wp:positionH relativeFrom="page">
              <wp:posOffset>694950</wp:posOffset>
            </wp:positionH>
            <wp:positionV relativeFrom="paragraph">
              <wp:posOffset>120947</wp:posOffset>
            </wp:positionV>
            <wp:extent cx="6363505" cy="690372"/>
            <wp:effectExtent l="0" t="0" r="0" b="0"/>
            <wp:wrapTopAndBottom/>
            <wp:docPr id="4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505" cy="6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84C02A" w14:textId="77777777" w:rsidR="00A466A7" w:rsidRDefault="00A466A7">
      <w:pPr>
        <w:pStyle w:val="a3"/>
        <w:spacing w:before="3"/>
        <w:rPr>
          <w:sz w:val="50"/>
        </w:rPr>
      </w:pPr>
    </w:p>
    <w:p w14:paraId="41CCD5A9" w14:textId="77777777" w:rsidR="00A466A7" w:rsidRDefault="00E30009">
      <w:pPr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6A2D9C65" w14:textId="77777777" w:rsidR="00A466A7" w:rsidRDefault="00E30009">
      <w:pPr>
        <w:pStyle w:val="a3"/>
        <w:spacing w:before="36" w:line="268" w:lineRule="auto"/>
        <w:ind w:left="520" w:right="460"/>
        <w:jc w:val="both"/>
      </w:pPr>
      <w:r>
        <w:rPr>
          <w:color w:val="404040"/>
          <w:w w:val="110"/>
        </w:rPr>
        <w:t>A higher times interest earned ratio suggests that a company will be less likely to default on its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loans.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This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implies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that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safer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investment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opportunity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for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debt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providers.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Conversely,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a low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times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interest earned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means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has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higher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chance of default.</w:t>
      </w:r>
    </w:p>
    <w:p w14:paraId="72D5AD06" w14:textId="77777777" w:rsidR="00A466A7" w:rsidRDefault="00A466A7">
      <w:pPr>
        <w:pStyle w:val="a3"/>
        <w:spacing w:before="4"/>
        <w:rPr>
          <w:sz w:val="25"/>
        </w:rPr>
      </w:pPr>
    </w:p>
    <w:p w14:paraId="0A5BB352" w14:textId="77777777" w:rsidR="00A466A7" w:rsidRDefault="00E30009">
      <w:pPr>
        <w:pStyle w:val="a3"/>
        <w:spacing w:before="1" w:line="268" w:lineRule="auto"/>
        <w:ind w:left="520" w:right="455"/>
        <w:jc w:val="both"/>
      </w:pPr>
      <w:r>
        <w:rPr>
          <w:color w:val="404040"/>
          <w:w w:val="110"/>
        </w:rPr>
        <w:t>If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has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an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EBIT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$7.8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million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an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interest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expense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$1.2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million,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TIE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would</w:t>
      </w:r>
      <w:r>
        <w:rPr>
          <w:color w:val="404040"/>
          <w:spacing w:val="-54"/>
          <w:w w:val="110"/>
        </w:rPr>
        <w:t xml:space="preserve"> </w:t>
      </w:r>
      <w:r>
        <w:rPr>
          <w:color w:val="404040"/>
          <w:w w:val="110"/>
        </w:rPr>
        <w:t>be 1.2. If, throughout several years, a company’s TIE ratio continually increases, it implies that the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managing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creditworthiness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well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can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generate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profits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without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needing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rely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on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additional debt funding. Therefore, it can viably consi</w:t>
      </w:r>
      <w:r>
        <w:rPr>
          <w:color w:val="404040"/>
          <w:w w:val="110"/>
        </w:rPr>
        <w:t>der financing large projects with debt rather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than equity.</w:t>
      </w:r>
    </w:p>
    <w:p w14:paraId="7AFB193E" w14:textId="77777777" w:rsidR="00A466A7" w:rsidRDefault="00A466A7">
      <w:pPr>
        <w:pStyle w:val="a3"/>
        <w:spacing w:before="2"/>
        <w:rPr>
          <w:sz w:val="25"/>
        </w:rPr>
      </w:pPr>
    </w:p>
    <w:p w14:paraId="0E04522B" w14:textId="77777777" w:rsidR="00A466A7" w:rsidRDefault="00E30009">
      <w:pPr>
        <w:pStyle w:val="a3"/>
        <w:spacing w:line="268" w:lineRule="auto"/>
        <w:ind w:left="520" w:right="453"/>
        <w:jc w:val="both"/>
      </w:pPr>
      <w:r>
        <w:rPr>
          <w:color w:val="404040"/>
          <w:w w:val="110"/>
        </w:rPr>
        <w:t>As with all liquidity ratios, having too high of a TIE ratio suggests that the company is not properly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utilizing its excess cash towards growth and return generating projects, and is instead leavi</w:t>
      </w:r>
      <w:r>
        <w:rPr>
          <w:color w:val="404040"/>
          <w:w w:val="110"/>
        </w:rPr>
        <w:t>ng it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unused.</w:t>
      </w:r>
    </w:p>
    <w:p w14:paraId="56D0EBCD" w14:textId="77777777" w:rsidR="00A466A7" w:rsidRDefault="00A466A7">
      <w:pPr>
        <w:spacing w:line="268" w:lineRule="auto"/>
        <w:jc w:val="both"/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27F2E972" w14:textId="77777777" w:rsidR="00A466A7" w:rsidRDefault="00A466A7">
      <w:pPr>
        <w:pStyle w:val="a3"/>
        <w:spacing w:before="5"/>
        <w:rPr>
          <w:sz w:val="15"/>
        </w:rPr>
      </w:pPr>
    </w:p>
    <w:p w14:paraId="2CF28951" w14:textId="77777777" w:rsidR="00A466A7" w:rsidRDefault="00E30009">
      <w:pPr>
        <w:pStyle w:val="2"/>
      </w:pPr>
      <w:bookmarkStart w:id="27" w:name="_bookmark27"/>
      <w:bookmarkEnd w:id="27"/>
      <w:r>
        <w:rPr>
          <w:color w:val="122D56"/>
        </w:rPr>
        <w:t>Times</w:t>
      </w:r>
      <w:r>
        <w:rPr>
          <w:color w:val="122D56"/>
          <w:spacing w:val="18"/>
        </w:rPr>
        <w:t xml:space="preserve"> </w:t>
      </w:r>
      <w:r>
        <w:rPr>
          <w:color w:val="122D56"/>
        </w:rPr>
        <w:t>Interest</w:t>
      </w:r>
      <w:r>
        <w:rPr>
          <w:color w:val="122D56"/>
          <w:spacing w:val="21"/>
        </w:rPr>
        <w:t xml:space="preserve"> </w:t>
      </w:r>
      <w:r>
        <w:rPr>
          <w:color w:val="122D56"/>
        </w:rPr>
        <w:t>Earned</w:t>
      </w:r>
      <w:r>
        <w:rPr>
          <w:color w:val="122D56"/>
          <w:spacing w:val="22"/>
        </w:rPr>
        <w:t xml:space="preserve"> </w:t>
      </w:r>
      <w:r>
        <w:rPr>
          <w:color w:val="122D56"/>
        </w:rPr>
        <w:t>(Cash-Basis)</w:t>
      </w:r>
      <w:r>
        <w:rPr>
          <w:color w:val="122D56"/>
          <w:spacing w:val="18"/>
        </w:rPr>
        <w:t xml:space="preserve"> </w:t>
      </w:r>
      <w:r>
        <w:rPr>
          <w:color w:val="122D56"/>
        </w:rPr>
        <w:t>Ratio</w:t>
      </w:r>
    </w:p>
    <w:p w14:paraId="6F8AA62A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35158CE0" w14:textId="77777777" w:rsidR="00A466A7" w:rsidRDefault="00E30009">
      <w:pPr>
        <w:pStyle w:val="a3"/>
        <w:spacing w:before="38" w:line="266" w:lineRule="auto"/>
        <w:ind w:left="520" w:right="455"/>
        <w:jc w:val="both"/>
      </w:pPr>
      <w:r>
        <w:rPr>
          <w:color w:val="404040"/>
          <w:w w:val="110"/>
        </w:rPr>
        <w:t xml:space="preserve">The Times Interest Earned (Cash Basis) (TIE-CB) ratio is </w:t>
      </w:r>
      <w:proofErr w:type="gramStart"/>
      <w:r>
        <w:rPr>
          <w:color w:val="404040"/>
          <w:w w:val="110"/>
        </w:rPr>
        <w:t>similar to</w:t>
      </w:r>
      <w:proofErr w:type="gramEnd"/>
      <w:r>
        <w:rPr>
          <w:color w:val="404040"/>
          <w:w w:val="110"/>
        </w:rPr>
        <w:t xml:space="preserve"> the Times Interest Earned (TIE)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ratio. Like the TIE ratio, the TIE-CB ratio measures a company’s ability to make periodic interest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 xml:space="preserve">payments on its debt obligations. The difference between </w:t>
      </w:r>
      <w:r>
        <w:rPr>
          <w:color w:val="404040"/>
          <w:w w:val="110"/>
        </w:rPr>
        <w:t>the two ratios is that the TIE-CB ratio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uses adjusted operating cash flow rather than earnings before interest and taxes (EBIT). Thus, 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ratio is computed on a “cash-basis”, only considering how much disposable cash a business has on</w:t>
      </w:r>
      <w:r>
        <w:rPr>
          <w:color w:val="404040"/>
          <w:spacing w:val="-56"/>
          <w:w w:val="110"/>
        </w:rPr>
        <w:t xml:space="preserve"> </w:t>
      </w:r>
      <w:r>
        <w:rPr>
          <w:color w:val="404040"/>
          <w:w w:val="110"/>
        </w:rPr>
        <w:t>hand.</w:t>
      </w:r>
    </w:p>
    <w:p w14:paraId="16CA2B58" w14:textId="77777777" w:rsidR="00A466A7" w:rsidRDefault="00A466A7">
      <w:pPr>
        <w:pStyle w:val="a3"/>
        <w:spacing w:before="4"/>
        <w:rPr>
          <w:sz w:val="26"/>
        </w:rPr>
      </w:pPr>
    </w:p>
    <w:p w14:paraId="64ED8AC2" w14:textId="77777777" w:rsidR="00A466A7" w:rsidRDefault="00E30009">
      <w:pPr>
        <w:pStyle w:val="a3"/>
        <w:spacing w:before="1" w:line="268" w:lineRule="auto"/>
        <w:ind w:left="520" w:right="454"/>
        <w:jc w:val="both"/>
      </w:pPr>
      <w:r>
        <w:rPr>
          <w:color w:val="404040"/>
          <w:w w:val="110"/>
        </w:rPr>
        <w:t>This ratio is</w:t>
      </w:r>
      <w:r>
        <w:rPr>
          <w:color w:val="404040"/>
          <w:w w:val="110"/>
        </w:rPr>
        <w:t xml:space="preserve"> used to quantify the probability of a business defaulting on its loans. It is used to help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determine debt parameters such as the appropriate interest rate to be charged or the amount of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debt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business</w:t>
      </w:r>
      <w:r>
        <w:rPr>
          <w:color w:val="404040"/>
          <w:spacing w:val="4"/>
          <w:w w:val="110"/>
        </w:rPr>
        <w:t xml:space="preserve"> </w:t>
      </w:r>
      <w:r>
        <w:rPr>
          <w:color w:val="404040"/>
          <w:w w:val="110"/>
        </w:rPr>
        <w:t>can safely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take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on.</w:t>
      </w:r>
    </w:p>
    <w:p w14:paraId="07F132BC" w14:textId="77777777" w:rsidR="00A466A7" w:rsidRDefault="00A466A7">
      <w:pPr>
        <w:pStyle w:val="a3"/>
        <w:spacing w:before="11"/>
        <w:rPr>
          <w:sz w:val="41"/>
        </w:rPr>
      </w:pPr>
    </w:p>
    <w:p w14:paraId="4B340C3F" w14:textId="77777777" w:rsidR="00A466A7" w:rsidRDefault="00E30009">
      <w:pPr>
        <w:pStyle w:val="4"/>
      </w:pPr>
      <w:r>
        <w:rPr>
          <w:color w:val="122D56"/>
          <w:w w:val="110"/>
        </w:rPr>
        <w:t>Formula</w:t>
      </w:r>
    </w:p>
    <w:p w14:paraId="26C69E56" w14:textId="77777777" w:rsidR="00A466A7" w:rsidRDefault="00A466A7">
      <w:pPr>
        <w:pStyle w:val="a3"/>
        <w:rPr>
          <w:sz w:val="20"/>
        </w:rPr>
      </w:pPr>
    </w:p>
    <w:p w14:paraId="2CB50DBA" w14:textId="77777777" w:rsidR="00A466A7" w:rsidRDefault="00E30009">
      <w:pPr>
        <w:pStyle w:val="a3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2B4D9E5A" wp14:editId="5BC0BDBB">
            <wp:simplePos x="0" y="0"/>
            <wp:positionH relativeFrom="page">
              <wp:posOffset>731552</wp:posOffset>
            </wp:positionH>
            <wp:positionV relativeFrom="paragraph">
              <wp:posOffset>142803</wp:posOffset>
            </wp:positionV>
            <wp:extent cx="6249167" cy="649224"/>
            <wp:effectExtent l="0" t="0" r="0" b="0"/>
            <wp:wrapTopAndBottom/>
            <wp:docPr id="5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167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DC7329" w14:textId="77777777" w:rsidR="00A466A7" w:rsidRDefault="00A466A7">
      <w:pPr>
        <w:pStyle w:val="a3"/>
        <w:spacing w:before="10"/>
        <w:rPr>
          <w:sz w:val="49"/>
        </w:rPr>
      </w:pPr>
    </w:p>
    <w:p w14:paraId="7C3AB685" w14:textId="77777777" w:rsidR="00A466A7" w:rsidRDefault="00E30009">
      <w:pPr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73790938" w14:textId="77777777" w:rsidR="00A466A7" w:rsidRDefault="00E30009">
      <w:pPr>
        <w:pStyle w:val="a3"/>
        <w:spacing w:before="36"/>
        <w:ind w:left="520"/>
        <w:jc w:val="both"/>
      </w:pPr>
      <w:r>
        <w:rPr>
          <w:color w:val="404040"/>
          <w:w w:val="110"/>
        </w:rPr>
        <w:t>To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calculate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this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ratio,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Adjusted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Operating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Cash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Flow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calculated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as:</w:t>
      </w:r>
    </w:p>
    <w:p w14:paraId="0563A1C2" w14:textId="77777777" w:rsidR="00A466A7" w:rsidRDefault="00A466A7">
      <w:pPr>
        <w:pStyle w:val="a3"/>
        <w:spacing w:before="4"/>
        <w:rPr>
          <w:sz w:val="28"/>
        </w:rPr>
      </w:pPr>
    </w:p>
    <w:p w14:paraId="5A413F0E" w14:textId="77777777" w:rsidR="00A466A7" w:rsidRDefault="00E30009">
      <w:pPr>
        <w:pStyle w:val="a3"/>
        <w:ind w:left="1209"/>
      </w:pPr>
      <w:r>
        <w:rPr>
          <w:color w:val="404040"/>
          <w:w w:val="110"/>
        </w:rPr>
        <w:t>Adjusted</w:t>
      </w:r>
      <w:r>
        <w:rPr>
          <w:color w:val="404040"/>
          <w:spacing w:val="4"/>
          <w:w w:val="110"/>
        </w:rPr>
        <w:t xml:space="preserve"> </w:t>
      </w:r>
      <w:r>
        <w:rPr>
          <w:color w:val="404040"/>
          <w:w w:val="110"/>
        </w:rPr>
        <w:t>Operating</w:t>
      </w:r>
      <w:r>
        <w:rPr>
          <w:color w:val="404040"/>
          <w:spacing w:val="4"/>
          <w:w w:val="110"/>
        </w:rPr>
        <w:t xml:space="preserve"> </w:t>
      </w:r>
      <w:r>
        <w:rPr>
          <w:color w:val="404040"/>
          <w:w w:val="110"/>
        </w:rPr>
        <w:t>Cash</w:t>
      </w:r>
      <w:r>
        <w:rPr>
          <w:color w:val="404040"/>
          <w:spacing w:val="5"/>
          <w:w w:val="110"/>
        </w:rPr>
        <w:t xml:space="preserve"> </w:t>
      </w:r>
      <w:r>
        <w:rPr>
          <w:color w:val="404040"/>
          <w:w w:val="110"/>
        </w:rPr>
        <w:t>Flow</w:t>
      </w:r>
      <w:r>
        <w:rPr>
          <w:color w:val="404040"/>
          <w:spacing w:val="4"/>
          <w:w w:val="110"/>
        </w:rPr>
        <w:t xml:space="preserve"> </w:t>
      </w:r>
      <w:r>
        <w:rPr>
          <w:color w:val="404040"/>
          <w:w w:val="110"/>
        </w:rPr>
        <w:t>=</w:t>
      </w:r>
      <w:r>
        <w:rPr>
          <w:color w:val="404040"/>
          <w:spacing w:val="5"/>
          <w:w w:val="110"/>
        </w:rPr>
        <w:t xml:space="preserve"> </w:t>
      </w:r>
      <w:r>
        <w:rPr>
          <w:color w:val="404040"/>
          <w:w w:val="110"/>
        </w:rPr>
        <w:t>Cash</w:t>
      </w:r>
      <w:r>
        <w:rPr>
          <w:color w:val="404040"/>
          <w:spacing w:val="5"/>
          <w:w w:val="110"/>
        </w:rPr>
        <w:t xml:space="preserve"> </w:t>
      </w:r>
      <w:r>
        <w:rPr>
          <w:color w:val="404040"/>
          <w:w w:val="110"/>
        </w:rPr>
        <w:t>Flow</w:t>
      </w:r>
      <w:r>
        <w:rPr>
          <w:color w:val="404040"/>
          <w:spacing w:val="4"/>
          <w:w w:val="110"/>
        </w:rPr>
        <w:t xml:space="preserve"> </w:t>
      </w:r>
      <w:r>
        <w:rPr>
          <w:color w:val="404040"/>
          <w:w w:val="110"/>
        </w:rPr>
        <w:t>from</w:t>
      </w:r>
      <w:r>
        <w:rPr>
          <w:color w:val="404040"/>
          <w:spacing w:val="5"/>
          <w:w w:val="110"/>
        </w:rPr>
        <w:t xml:space="preserve"> </w:t>
      </w:r>
      <w:r>
        <w:rPr>
          <w:color w:val="404040"/>
          <w:w w:val="110"/>
        </w:rPr>
        <w:t>Operations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+</w:t>
      </w:r>
      <w:r>
        <w:rPr>
          <w:color w:val="404040"/>
          <w:spacing w:val="5"/>
          <w:w w:val="110"/>
        </w:rPr>
        <w:t xml:space="preserve"> </w:t>
      </w:r>
      <w:r>
        <w:rPr>
          <w:color w:val="404040"/>
          <w:w w:val="110"/>
        </w:rPr>
        <w:t>Taxes</w:t>
      </w:r>
      <w:r>
        <w:rPr>
          <w:color w:val="404040"/>
          <w:spacing w:val="6"/>
          <w:w w:val="110"/>
        </w:rPr>
        <w:t xml:space="preserve"> </w:t>
      </w:r>
      <w:r>
        <w:rPr>
          <w:color w:val="404040"/>
          <w:w w:val="110"/>
        </w:rPr>
        <w:t>+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Fixed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Charges</w:t>
      </w:r>
    </w:p>
    <w:p w14:paraId="141CE30A" w14:textId="77777777" w:rsidR="00A466A7" w:rsidRDefault="00A466A7">
      <w:pPr>
        <w:pStyle w:val="a3"/>
        <w:spacing w:before="4"/>
        <w:rPr>
          <w:sz w:val="28"/>
        </w:rPr>
      </w:pPr>
    </w:p>
    <w:p w14:paraId="333EC023" w14:textId="77777777" w:rsidR="00A466A7" w:rsidRDefault="00E30009">
      <w:pPr>
        <w:pStyle w:val="a3"/>
        <w:ind w:left="520"/>
        <w:jc w:val="both"/>
      </w:pPr>
      <w:r>
        <w:rPr>
          <w:color w:val="404040"/>
          <w:w w:val="110"/>
        </w:rPr>
        <w:t>For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  <w:w w:val="110"/>
        </w:rPr>
        <w:t>example,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42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  <w:w w:val="110"/>
        </w:rPr>
        <w:t>has</w:t>
      </w:r>
      <w:r>
        <w:rPr>
          <w:color w:val="404040"/>
          <w:spacing w:val="38"/>
          <w:w w:val="110"/>
        </w:rPr>
        <w:t xml:space="preserve"> </w:t>
      </w:r>
      <w:r>
        <w:rPr>
          <w:color w:val="404040"/>
          <w:w w:val="110"/>
        </w:rPr>
        <w:t>cash</w:t>
      </w:r>
      <w:r>
        <w:rPr>
          <w:color w:val="404040"/>
          <w:spacing w:val="42"/>
          <w:w w:val="110"/>
        </w:rPr>
        <w:t xml:space="preserve"> </w:t>
      </w:r>
      <w:r>
        <w:rPr>
          <w:color w:val="404040"/>
          <w:w w:val="110"/>
        </w:rPr>
        <w:t>flow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  <w:w w:val="110"/>
        </w:rPr>
        <w:t>from</w:t>
      </w:r>
      <w:r>
        <w:rPr>
          <w:color w:val="404040"/>
          <w:spacing w:val="38"/>
          <w:w w:val="110"/>
        </w:rPr>
        <w:t xml:space="preserve"> </w:t>
      </w:r>
      <w:r>
        <w:rPr>
          <w:color w:val="404040"/>
          <w:w w:val="110"/>
        </w:rPr>
        <w:t>operations</w:t>
      </w:r>
      <w:r>
        <w:rPr>
          <w:color w:val="404040"/>
          <w:spacing w:val="42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40"/>
          <w:w w:val="110"/>
        </w:rPr>
        <w:t xml:space="preserve"> </w:t>
      </w:r>
      <w:r>
        <w:rPr>
          <w:color w:val="404040"/>
          <w:w w:val="110"/>
        </w:rPr>
        <w:t>$15,000,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  <w:w w:val="110"/>
        </w:rPr>
        <w:t>fixed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  <w:w w:val="110"/>
        </w:rPr>
        <w:t>advertising</w:t>
      </w:r>
      <w:r>
        <w:rPr>
          <w:color w:val="404040"/>
          <w:spacing w:val="40"/>
          <w:w w:val="110"/>
        </w:rPr>
        <w:t xml:space="preserve"> </w:t>
      </w:r>
      <w:r>
        <w:rPr>
          <w:color w:val="404040"/>
          <w:w w:val="110"/>
        </w:rPr>
        <w:t>costs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  <w:w w:val="110"/>
        </w:rPr>
        <w:t>of</w:t>
      </w:r>
    </w:p>
    <w:p w14:paraId="095DDFD3" w14:textId="77777777" w:rsidR="00A466A7" w:rsidRDefault="00E30009">
      <w:pPr>
        <w:pStyle w:val="a3"/>
        <w:spacing w:before="33" w:line="268" w:lineRule="auto"/>
        <w:ind w:left="520" w:right="454"/>
        <w:jc w:val="both"/>
      </w:pPr>
      <w:r>
        <w:rPr>
          <w:color w:val="404040"/>
          <w:w w:val="105"/>
        </w:rPr>
        <w:t>$2,500,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fixed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rent costs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of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$3,000,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fixed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utilities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costs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of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$500,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interest</w:t>
      </w:r>
      <w:r>
        <w:rPr>
          <w:color w:val="404040"/>
          <w:spacing w:val="1"/>
          <w:w w:val="105"/>
        </w:rPr>
        <w:t xml:space="preserve"> </w:t>
      </w:r>
      <w:proofErr w:type="gramStart"/>
      <w:r>
        <w:rPr>
          <w:color w:val="404040"/>
          <w:w w:val="105"/>
        </w:rPr>
        <w:t>expense  of</w:t>
      </w:r>
      <w:proofErr w:type="gramEnd"/>
      <w:r>
        <w:rPr>
          <w:color w:val="404040"/>
          <w:w w:val="105"/>
        </w:rPr>
        <w:t xml:space="preserve">  $1,000,  and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income taxes of $500. Based on this information, the company’s TIE-CB ratio would be = (15,000 +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2,500</w:t>
      </w:r>
      <w:r>
        <w:rPr>
          <w:color w:val="404040"/>
          <w:spacing w:val="6"/>
          <w:w w:val="105"/>
        </w:rPr>
        <w:t xml:space="preserve"> </w:t>
      </w:r>
      <w:r>
        <w:rPr>
          <w:color w:val="404040"/>
          <w:w w:val="105"/>
        </w:rPr>
        <w:t>+</w:t>
      </w:r>
      <w:r>
        <w:rPr>
          <w:color w:val="404040"/>
          <w:spacing w:val="7"/>
          <w:w w:val="105"/>
        </w:rPr>
        <w:t xml:space="preserve"> </w:t>
      </w:r>
      <w:r>
        <w:rPr>
          <w:color w:val="404040"/>
          <w:w w:val="105"/>
        </w:rPr>
        <w:t>3,000</w:t>
      </w:r>
      <w:r>
        <w:rPr>
          <w:color w:val="404040"/>
          <w:spacing w:val="7"/>
          <w:w w:val="105"/>
        </w:rPr>
        <w:t xml:space="preserve"> </w:t>
      </w:r>
      <w:r>
        <w:rPr>
          <w:color w:val="404040"/>
          <w:w w:val="105"/>
        </w:rPr>
        <w:t>+</w:t>
      </w:r>
      <w:r>
        <w:rPr>
          <w:color w:val="404040"/>
          <w:spacing w:val="7"/>
          <w:w w:val="105"/>
        </w:rPr>
        <w:t xml:space="preserve"> </w:t>
      </w:r>
      <w:r>
        <w:rPr>
          <w:color w:val="404040"/>
          <w:w w:val="105"/>
        </w:rPr>
        <w:t>500</w:t>
      </w:r>
      <w:r>
        <w:rPr>
          <w:color w:val="404040"/>
          <w:spacing w:val="7"/>
          <w:w w:val="105"/>
        </w:rPr>
        <w:t xml:space="preserve"> </w:t>
      </w:r>
      <w:r>
        <w:rPr>
          <w:color w:val="404040"/>
          <w:w w:val="105"/>
        </w:rPr>
        <w:t>+</w:t>
      </w:r>
      <w:r>
        <w:rPr>
          <w:color w:val="404040"/>
          <w:spacing w:val="5"/>
          <w:w w:val="105"/>
        </w:rPr>
        <w:t xml:space="preserve"> </w:t>
      </w:r>
      <w:r>
        <w:rPr>
          <w:color w:val="404040"/>
          <w:w w:val="105"/>
        </w:rPr>
        <w:t>500)</w:t>
      </w:r>
      <w:r>
        <w:rPr>
          <w:color w:val="404040"/>
          <w:spacing w:val="5"/>
          <w:w w:val="105"/>
        </w:rPr>
        <w:t xml:space="preserve"> </w:t>
      </w:r>
      <w:r>
        <w:rPr>
          <w:color w:val="404040"/>
          <w:w w:val="105"/>
        </w:rPr>
        <w:t>/</w:t>
      </w:r>
      <w:r>
        <w:rPr>
          <w:color w:val="404040"/>
          <w:spacing w:val="6"/>
          <w:w w:val="105"/>
        </w:rPr>
        <w:t xml:space="preserve"> </w:t>
      </w:r>
      <w:r>
        <w:rPr>
          <w:color w:val="404040"/>
          <w:w w:val="105"/>
        </w:rPr>
        <w:t>1,000</w:t>
      </w:r>
      <w:r>
        <w:rPr>
          <w:color w:val="404040"/>
          <w:spacing w:val="7"/>
          <w:w w:val="105"/>
        </w:rPr>
        <w:t xml:space="preserve"> </w:t>
      </w:r>
      <w:r>
        <w:rPr>
          <w:color w:val="404040"/>
          <w:w w:val="105"/>
        </w:rPr>
        <w:t>=</w:t>
      </w:r>
      <w:r>
        <w:rPr>
          <w:color w:val="404040"/>
          <w:spacing w:val="10"/>
          <w:w w:val="105"/>
        </w:rPr>
        <w:t xml:space="preserve"> </w:t>
      </w:r>
      <w:r>
        <w:rPr>
          <w:color w:val="404040"/>
          <w:w w:val="105"/>
        </w:rPr>
        <w:t>21.5</w:t>
      </w:r>
    </w:p>
    <w:p w14:paraId="716064B6" w14:textId="77777777" w:rsidR="00A466A7" w:rsidRDefault="00A466A7">
      <w:pPr>
        <w:pStyle w:val="a3"/>
        <w:spacing w:before="5"/>
        <w:rPr>
          <w:sz w:val="25"/>
        </w:rPr>
      </w:pPr>
    </w:p>
    <w:p w14:paraId="1A0489C3" w14:textId="77777777" w:rsidR="00A466A7" w:rsidRDefault="00E30009">
      <w:pPr>
        <w:pStyle w:val="a3"/>
        <w:spacing w:line="268" w:lineRule="auto"/>
        <w:ind w:left="520" w:right="454"/>
        <w:jc w:val="both"/>
      </w:pPr>
      <w:r>
        <w:rPr>
          <w:color w:val="404040"/>
          <w:w w:val="110"/>
        </w:rPr>
        <w:t>Like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TIE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ratio,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it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important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compare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TIE-CB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company’s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historical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TIE-CB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ratios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to look for trends. An increasing TIE-CB ratio implies financial health. Alternatively, it could be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compared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comparable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companies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see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how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performing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relative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competitors. Also like the TIE ratio, having too high of a TIE-CB rati</w:t>
      </w:r>
      <w:r>
        <w:rPr>
          <w:color w:val="404040"/>
          <w:w w:val="110"/>
        </w:rPr>
        <w:t>o implies underutilized excess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cash.</w:t>
      </w:r>
    </w:p>
    <w:p w14:paraId="3B25CA31" w14:textId="77777777" w:rsidR="00A466A7" w:rsidRDefault="00A466A7">
      <w:pPr>
        <w:spacing w:line="268" w:lineRule="auto"/>
        <w:jc w:val="both"/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33CA972A" w14:textId="77777777" w:rsidR="00A466A7" w:rsidRDefault="00A466A7">
      <w:pPr>
        <w:pStyle w:val="a3"/>
        <w:spacing w:before="5"/>
        <w:rPr>
          <w:sz w:val="15"/>
        </w:rPr>
      </w:pPr>
    </w:p>
    <w:p w14:paraId="7E15E62B" w14:textId="77777777" w:rsidR="00A466A7" w:rsidRDefault="00E30009">
      <w:pPr>
        <w:pStyle w:val="2"/>
      </w:pPr>
      <w:bookmarkStart w:id="28" w:name="_bookmark28"/>
      <w:bookmarkEnd w:id="28"/>
      <w:r>
        <w:rPr>
          <w:color w:val="122D56"/>
        </w:rPr>
        <w:t>CAPEX</w:t>
      </w:r>
      <w:r>
        <w:rPr>
          <w:color w:val="122D56"/>
          <w:spacing w:val="-12"/>
        </w:rPr>
        <w:t xml:space="preserve"> </w:t>
      </w:r>
      <w:r>
        <w:rPr>
          <w:color w:val="122D56"/>
        </w:rPr>
        <w:t>to</w:t>
      </w:r>
      <w:r>
        <w:rPr>
          <w:color w:val="122D56"/>
          <w:spacing w:val="-8"/>
        </w:rPr>
        <w:t xml:space="preserve"> </w:t>
      </w:r>
      <w:r>
        <w:rPr>
          <w:color w:val="122D56"/>
        </w:rPr>
        <w:t>Operating</w:t>
      </w:r>
      <w:r>
        <w:rPr>
          <w:color w:val="122D56"/>
          <w:spacing w:val="-11"/>
        </w:rPr>
        <w:t xml:space="preserve"> </w:t>
      </w:r>
      <w:r>
        <w:rPr>
          <w:color w:val="122D56"/>
        </w:rPr>
        <w:t>Cash</w:t>
      </w:r>
      <w:r>
        <w:rPr>
          <w:color w:val="122D56"/>
          <w:spacing w:val="-10"/>
        </w:rPr>
        <w:t xml:space="preserve"> </w:t>
      </w:r>
      <w:r>
        <w:rPr>
          <w:color w:val="122D56"/>
        </w:rPr>
        <w:t>Ratio</w:t>
      </w:r>
    </w:p>
    <w:p w14:paraId="292BFD81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17A8F756" w14:textId="77777777" w:rsidR="00A466A7" w:rsidRDefault="00E30009">
      <w:pPr>
        <w:pStyle w:val="a3"/>
        <w:spacing w:before="38" w:line="266" w:lineRule="auto"/>
        <w:ind w:left="520" w:right="457"/>
        <w:jc w:val="both"/>
      </w:pPr>
      <w:r>
        <w:rPr>
          <w:color w:val="404040"/>
          <w:w w:val="110"/>
        </w:rPr>
        <w:t>The CAPEX to Operating Cash Ratio assess how much of a company’s cash flow from operations is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being devoted to capital expenditure. This ratio is used to quantify how much a company focuses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on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growth.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It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also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shows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how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much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company’s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CAPEX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conducted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using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cash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useful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for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assessing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financial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risk.</w:t>
      </w:r>
    </w:p>
    <w:p w14:paraId="48255DEE" w14:textId="77777777" w:rsidR="00A466A7" w:rsidRDefault="00A466A7">
      <w:pPr>
        <w:pStyle w:val="a3"/>
        <w:spacing w:before="1"/>
        <w:rPr>
          <w:sz w:val="26"/>
        </w:rPr>
      </w:pPr>
    </w:p>
    <w:p w14:paraId="5C915C6F" w14:textId="77777777" w:rsidR="00A466A7" w:rsidRDefault="00E30009">
      <w:pPr>
        <w:pStyle w:val="a3"/>
        <w:spacing w:line="268" w:lineRule="auto"/>
        <w:ind w:left="520" w:right="459"/>
        <w:jc w:val="both"/>
      </w:pPr>
      <w:r>
        <w:rPr>
          <w:color w:val="404040"/>
          <w:w w:val="110"/>
        </w:rPr>
        <w:t>Capital expenditures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consist of capital-intensive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investments such as expanding a production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facility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or constructing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new company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buildings.</w:t>
      </w:r>
    </w:p>
    <w:p w14:paraId="4F93FA85" w14:textId="77777777" w:rsidR="00A466A7" w:rsidRDefault="00A466A7">
      <w:pPr>
        <w:pStyle w:val="a3"/>
        <w:spacing w:before="2"/>
        <w:rPr>
          <w:sz w:val="42"/>
        </w:rPr>
      </w:pPr>
    </w:p>
    <w:p w14:paraId="7AFEA53E" w14:textId="77777777" w:rsidR="00A466A7" w:rsidRDefault="00E30009">
      <w:pPr>
        <w:pStyle w:val="4"/>
        <w:spacing w:before="1"/>
      </w:pPr>
      <w:r>
        <w:rPr>
          <w:color w:val="122D56"/>
          <w:w w:val="110"/>
        </w:rPr>
        <w:t>Formula</w:t>
      </w:r>
    </w:p>
    <w:p w14:paraId="16162F11" w14:textId="77777777" w:rsidR="00A466A7" w:rsidRDefault="00A466A7">
      <w:pPr>
        <w:pStyle w:val="a3"/>
        <w:rPr>
          <w:sz w:val="20"/>
        </w:rPr>
      </w:pPr>
    </w:p>
    <w:p w14:paraId="6C18563F" w14:textId="77777777" w:rsidR="00A466A7" w:rsidRDefault="00A466A7">
      <w:pPr>
        <w:pStyle w:val="a3"/>
        <w:rPr>
          <w:sz w:val="20"/>
        </w:rPr>
      </w:pPr>
    </w:p>
    <w:p w14:paraId="7CB19C21" w14:textId="77777777" w:rsidR="00A466A7" w:rsidRDefault="00E30009">
      <w:pPr>
        <w:pStyle w:val="a3"/>
        <w:spacing w:before="6"/>
        <w:rPr>
          <w:sz w:val="22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0C3BA360" wp14:editId="66F757B0">
            <wp:simplePos x="0" y="0"/>
            <wp:positionH relativeFrom="page">
              <wp:posOffset>736127</wp:posOffset>
            </wp:positionH>
            <wp:positionV relativeFrom="paragraph">
              <wp:posOffset>189650</wp:posOffset>
            </wp:positionV>
            <wp:extent cx="6259017" cy="644651"/>
            <wp:effectExtent l="0" t="0" r="0" b="0"/>
            <wp:wrapTopAndBottom/>
            <wp:docPr id="5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017" cy="64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F97E6" w14:textId="77777777" w:rsidR="00A466A7" w:rsidRDefault="00A466A7">
      <w:pPr>
        <w:pStyle w:val="a3"/>
        <w:spacing w:before="7"/>
        <w:rPr>
          <w:sz w:val="54"/>
        </w:rPr>
      </w:pPr>
    </w:p>
    <w:p w14:paraId="05331A6A" w14:textId="77777777" w:rsidR="00A466A7" w:rsidRDefault="00E30009">
      <w:pPr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14890F68" w14:textId="77777777" w:rsidR="00A466A7" w:rsidRDefault="00E30009">
      <w:pPr>
        <w:pStyle w:val="a3"/>
        <w:spacing w:before="39" w:line="266" w:lineRule="auto"/>
        <w:ind w:left="520" w:right="457"/>
        <w:jc w:val="both"/>
      </w:pPr>
      <w:r>
        <w:rPr>
          <w:color w:val="404040"/>
          <w:w w:val="110"/>
        </w:rPr>
        <w:t>Typically, smaller companies that are still growing and expanding have higher CAPEX to operating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cash ratios. These smaller companies usually need to invest more into research and development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(R&amp;D). Lower ratios may indicate that a company has reached matu</w:t>
      </w:r>
      <w:r>
        <w:rPr>
          <w:color w:val="404040"/>
          <w:w w:val="110"/>
        </w:rPr>
        <w:t>rity and is no longer pursuing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aggressive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growth.</w:t>
      </w:r>
    </w:p>
    <w:p w14:paraId="6920B36A" w14:textId="77777777" w:rsidR="00A466A7" w:rsidRDefault="00A466A7">
      <w:pPr>
        <w:pStyle w:val="a3"/>
        <w:rPr>
          <w:sz w:val="26"/>
        </w:rPr>
      </w:pPr>
    </w:p>
    <w:p w14:paraId="268FD0E9" w14:textId="77777777" w:rsidR="00A466A7" w:rsidRDefault="00E30009">
      <w:pPr>
        <w:pStyle w:val="a3"/>
        <w:spacing w:line="268" w:lineRule="auto"/>
        <w:ind w:left="520" w:right="455"/>
        <w:jc w:val="both"/>
      </w:pPr>
      <w:r>
        <w:rPr>
          <w:color w:val="404040"/>
          <w:w w:val="110"/>
        </w:rPr>
        <w:t>While a high CAPEX to operating cash ratio is generally a good sign for a growing company, a ratio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that is too high may not be a good sign. If a company is spending all its cash in capital expenditure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proj</w:t>
      </w:r>
      <w:r>
        <w:rPr>
          <w:color w:val="404040"/>
          <w:w w:val="110"/>
        </w:rPr>
        <w:t>ects, it may face liquidity issues in the future. Heavy capital expenditures may compromise a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spacing w:val="-1"/>
          <w:w w:val="110"/>
        </w:rPr>
        <w:t>company’s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ability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fulfill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periodic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debt</w:t>
      </w:r>
      <w:r>
        <w:rPr>
          <w:color w:val="404040"/>
          <w:spacing w:val="-14"/>
          <w:w w:val="110"/>
        </w:rPr>
        <w:t xml:space="preserve"> </w:t>
      </w:r>
      <w:r>
        <w:rPr>
          <w:color w:val="404040"/>
          <w:w w:val="110"/>
        </w:rPr>
        <w:t>payments.</w:t>
      </w:r>
      <w:r>
        <w:rPr>
          <w:color w:val="404040"/>
          <w:spacing w:val="-14"/>
          <w:w w:val="110"/>
        </w:rPr>
        <w:t xml:space="preserve"> </w:t>
      </w:r>
      <w:r>
        <w:rPr>
          <w:color w:val="404040"/>
          <w:w w:val="110"/>
        </w:rPr>
        <w:t>Conversely,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if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too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low</w:t>
      </w:r>
      <w:r>
        <w:rPr>
          <w:color w:val="404040"/>
          <w:spacing w:val="-14"/>
          <w:w w:val="110"/>
        </w:rPr>
        <w:t xml:space="preserve"> </w:t>
      </w:r>
      <w:r>
        <w:rPr>
          <w:color w:val="404040"/>
          <w:w w:val="110"/>
        </w:rPr>
        <w:t>for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smaller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company,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it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may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imply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that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it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not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investing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enough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into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R&amp;D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or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other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capital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projects,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which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may</w:t>
      </w:r>
      <w:r>
        <w:rPr>
          <w:color w:val="404040"/>
          <w:spacing w:val="-54"/>
          <w:w w:val="110"/>
        </w:rPr>
        <w:t xml:space="preserve"> </w:t>
      </w:r>
      <w:r>
        <w:rPr>
          <w:color w:val="404040"/>
          <w:w w:val="112"/>
        </w:rPr>
        <w:t>c</w:t>
      </w:r>
      <w:r>
        <w:rPr>
          <w:color w:val="404040"/>
          <w:w w:val="111"/>
        </w:rPr>
        <w:t>omp</w:t>
      </w:r>
      <w:r>
        <w:rPr>
          <w:color w:val="404040"/>
          <w:spacing w:val="-2"/>
          <w:w w:val="111"/>
        </w:rPr>
        <w:t>r</w:t>
      </w:r>
      <w:r>
        <w:rPr>
          <w:color w:val="404040"/>
          <w:w w:val="111"/>
        </w:rPr>
        <w:t>omi</w:t>
      </w:r>
      <w:r>
        <w:rPr>
          <w:color w:val="404040"/>
          <w:spacing w:val="-2"/>
          <w:w w:val="111"/>
        </w:rPr>
        <w:t>s</w:t>
      </w:r>
      <w:r>
        <w:rPr>
          <w:color w:val="404040"/>
          <w:w w:val="110"/>
        </w:rPr>
        <w:t>e</w:t>
      </w:r>
      <w:r>
        <w:rPr>
          <w:color w:val="404040"/>
          <w:spacing w:val="9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8"/>
        </w:rPr>
        <w:t xml:space="preserve"> </w:t>
      </w:r>
      <w:r>
        <w:rPr>
          <w:color w:val="404040"/>
          <w:spacing w:val="-3"/>
          <w:w w:val="113"/>
        </w:rPr>
        <w:t>b</w:t>
      </w:r>
      <w:r>
        <w:rPr>
          <w:color w:val="404040"/>
          <w:w w:val="112"/>
        </w:rPr>
        <w:t>u</w:t>
      </w:r>
      <w:r>
        <w:rPr>
          <w:color w:val="404040"/>
          <w:w w:val="111"/>
        </w:rPr>
        <w:t>s</w:t>
      </w:r>
      <w:r>
        <w:rPr>
          <w:color w:val="404040"/>
          <w:spacing w:val="-1"/>
          <w:w w:val="111"/>
        </w:rPr>
        <w:t>i</w:t>
      </w:r>
      <w:r>
        <w:rPr>
          <w:color w:val="404040"/>
          <w:w w:val="112"/>
        </w:rPr>
        <w:t>n</w:t>
      </w:r>
      <w:r>
        <w:rPr>
          <w:color w:val="404040"/>
          <w:w w:val="110"/>
        </w:rPr>
        <w:t>e</w:t>
      </w:r>
      <w:r>
        <w:rPr>
          <w:color w:val="404040"/>
          <w:spacing w:val="-2"/>
          <w:w w:val="119"/>
        </w:rPr>
        <w:t>ss</w:t>
      </w:r>
      <w:r>
        <w:rPr>
          <w:color w:val="404040"/>
          <w:w w:val="58"/>
        </w:rPr>
        <w:t>’</w:t>
      </w:r>
      <w:r>
        <w:rPr>
          <w:color w:val="404040"/>
          <w:spacing w:val="7"/>
        </w:rPr>
        <w:t xml:space="preserve"> </w:t>
      </w:r>
      <w:r>
        <w:rPr>
          <w:color w:val="404040"/>
          <w:w w:val="111"/>
        </w:rPr>
        <w:t>g</w:t>
      </w:r>
      <w:r>
        <w:rPr>
          <w:color w:val="404040"/>
          <w:spacing w:val="-1"/>
          <w:w w:val="111"/>
        </w:rPr>
        <w:t>r</w:t>
      </w:r>
      <w:r>
        <w:rPr>
          <w:color w:val="404040"/>
          <w:w w:val="105"/>
        </w:rPr>
        <w:t>o</w:t>
      </w:r>
      <w:r>
        <w:rPr>
          <w:color w:val="404040"/>
          <w:spacing w:val="-2"/>
          <w:w w:val="105"/>
        </w:rPr>
        <w:t>w</w:t>
      </w:r>
      <w:r>
        <w:rPr>
          <w:color w:val="404040"/>
          <w:w w:val="107"/>
        </w:rPr>
        <w:t>th</w:t>
      </w:r>
      <w:r>
        <w:rPr>
          <w:color w:val="404040"/>
          <w:spacing w:val="7"/>
        </w:rPr>
        <w:t xml:space="preserve"> </w:t>
      </w:r>
      <w:r>
        <w:rPr>
          <w:color w:val="404040"/>
          <w:spacing w:val="-1"/>
          <w:w w:val="109"/>
        </w:rPr>
        <w:t>pot</w:t>
      </w:r>
      <w:r>
        <w:rPr>
          <w:color w:val="404040"/>
          <w:w w:val="110"/>
        </w:rPr>
        <w:t>e</w:t>
      </w:r>
      <w:r>
        <w:rPr>
          <w:color w:val="404040"/>
          <w:w w:val="112"/>
        </w:rPr>
        <w:t>n</w:t>
      </w:r>
      <w:r>
        <w:rPr>
          <w:color w:val="404040"/>
          <w:w w:val="103"/>
        </w:rPr>
        <w:t>tia</w:t>
      </w:r>
      <w:r>
        <w:rPr>
          <w:color w:val="404040"/>
          <w:spacing w:val="1"/>
          <w:w w:val="103"/>
        </w:rPr>
        <w:t>l</w:t>
      </w:r>
      <w:r>
        <w:rPr>
          <w:color w:val="404040"/>
          <w:w w:val="94"/>
        </w:rPr>
        <w:t>.</w:t>
      </w:r>
    </w:p>
    <w:p w14:paraId="764E4798" w14:textId="77777777" w:rsidR="00A466A7" w:rsidRDefault="00A466A7">
      <w:pPr>
        <w:spacing w:line="268" w:lineRule="auto"/>
        <w:jc w:val="both"/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341D80F7" w14:textId="77777777" w:rsidR="00A466A7" w:rsidRDefault="00A466A7">
      <w:pPr>
        <w:pStyle w:val="a3"/>
        <w:spacing w:before="5"/>
        <w:rPr>
          <w:sz w:val="15"/>
        </w:rPr>
      </w:pPr>
    </w:p>
    <w:p w14:paraId="6AE94930" w14:textId="77777777" w:rsidR="00A466A7" w:rsidRDefault="00E30009">
      <w:pPr>
        <w:pStyle w:val="2"/>
      </w:pPr>
      <w:bookmarkStart w:id="29" w:name="_bookmark29"/>
      <w:bookmarkEnd w:id="29"/>
      <w:r>
        <w:rPr>
          <w:color w:val="122D56"/>
        </w:rPr>
        <w:t>Operating</w:t>
      </w:r>
      <w:r>
        <w:rPr>
          <w:color w:val="122D56"/>
          <w:spacing w:val="37"/>
        </w:rPr>
        <w:t xml:space="preserve"> </w:t>
      </w:r>
      <w:r>
        <w:rPr>
          <w:color w:val="122D56"/>
        </w:rPr>
        <w:t>Cash</w:t>
      </w:r>
      <w:r>
        <w:rPr>
          <w:color w:val="122D56"/>
          <w:spacing w:val="40"/>
        </w:rPr>
        <w:t xml:space="preserve"> </w:t>
      </w:r>
      <w:r>
        <w:rPr>
          <w:color w:val="122D56"/>
        </w:rPr>
        <w:t>Flow</w:t>
      </w:r>
      <w:r>
        <w:rPr>
          <w:color w:val="122D56"/>
          <w:spacing w:val="40"/>
        </w:rPr>
        <w:t xml:space="preserve"> </w:t>
      </w:r>
      <w:r>
        <w:rPr>
          <w:color w:val="122D56"/>
        </w:rPr>
        <w:t>Ratio</w:t>
      </w:r>
    </w:p>
    <w:p w14:paraId="12A99EE4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10414C66" w14:textId="77777777" w:rsidR="00A466A7" w:rsidRDefault="00E30009">
      <w:pPr>
        <w:pStyle w:val="a3"/>
        <w:spacing w:before="38" w:line="268" w:lineRule="auto"/>
        <w:ind w:left="520" w:right="455"/>
        <w:jc w:val="both"/>
      </w:pPr>
      <w:r>
        <w:rPr>
          <w:color w:val="404040"/>
          <w:w w:val="110"/>
        </w:rPr>
        <w:t>The operating cash flow ratio measures how well a company can pay off its current liabilities with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cash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flow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generated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from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core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business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operations.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Another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way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look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at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this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that</w:t>
      </w:r>
      <w:r>
        <w:rPr>
          <w:color w:val="404040"/>
          <w:spacing w:val="-54"/>
          <w:w w:val="110"/>
        </w:rPr>
        <w:t xml:space="preserve"> </w:t>
      </w:r>
      <w:r>
        <w:rPr>
          <w:color w:val="404040"/>
          <w:w w:val="110"/>
        </w:rPr>
        <w:t>it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shows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how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much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earns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from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operating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activities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per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dollar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current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liabilities.</w:t>
      </w:r>
    </w:p>
    <w:p w14:paraId="341CA80B" w14:textId="77777777" w:rsidR="00A466A7" w:rsidRDefault="00A466A7">
      <w:pPr>
        <w:pStyle w:val="a3"/>
        <w:spacing w:before="4"/>
        <w:rPr>
          <w:sz w:val="25"/>
        </w:rPr>
      </w:pPr>
    </w:p>
    <w:p w14:paraId="4A67704F" w14:textId="77777777" w:rsidR="00A466A7" w:rsidRDefault="00E30009">
      <w:pPr>
        <w:pStyle w:val="a3"/>
        <w:ind w:left="520"/>
        <w:jc w:val="both"/>
      </w:pPr>
      <w:r>
        <w:rPr>
          <w:color w:val="404040"/>
          <w:w w:val="110"/>
        </w:rPr>
        <w:t>Since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earnings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numbers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can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be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manipulated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by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management,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operating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cash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flow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used</w:t>
      </w:r>
    </w:p>
    <w:p w14:paraId="7D4C5705" w14:textId="77777777" w:rsidR="00A466A7" w:rsidRDefault="00E30009">
      <w:pPr>
        <w:pStyle w:val="a3"/>
        <w:spacing w:before="31"/>
        <w:ind w:left="520"/>
        <w:jc w:val="both"/>
      </w:pPr>
      <w:r>
        <w:rPr>
          <w:color w:val="404040"/>
          <w:w w:val="110"/>
        </w:rPr>
        <w:t>as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more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accurate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measure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company’s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short-term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liquidity.</w:t>
      </w:r>
    </w:p>
    <w:p w14:paraId="74B3503A" w14:textId="77777777" w:rsidR="00A466A7" w:rsidRDefault="00A466A7">
      <w:pPr>
        <w:pStyle w:val="a3"/>
        <w:rPr>
          <w:sz w:val="30"/>
        </w:rPr>
      </w:pPr>
    </w:p>
    <w:p w14:paraId="1E19B330" w14:textId="77777777" w:rsidR="00A466A7" w:rsidRDefault="00E30009">
      <w:pPr>
        <w:pStyle w:val="4"/>
        <w:spacing w:before="183"/>
      </w:pPr>
      <w:r>
        <w:rPr>
          <w:color w:val="122D56"/>
          <w:w w:val="110"/>
        </w:rPr>
        <w:t>Formula</w:t>
      </w:r>
    </w:p>
    <w:p w14:paraId="5AFC047D" w14:textId="77777777" w:rsidR="00A466A7" w:rsidRDefault="00E30009">
      <w:pPr>
        <w:pStyle w:val="a3"/>
        <w:spacing w:before="4"/>
        <w:rPr>
          <w:sz w:val="29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39EBF585" wp14:editId="2C36CF73">
            <wp:simplePos x="0" y="0"/>
            <wp:positionH relativeFrom="page">
              <wp:posOffset>768154</wp:posOffset>
            </wp:positionH>
            <wp:positionV relativeFrom="paragraph">
              <wp:posOffset>242647</wp:posOffset>
            </wp:positionV>
            <wp:extent cx="6217789" cy="612648"/>
            <wp:effectExtent l="0" t="0" r="0" b="0"/>
            <wp:wrapTopAndBottom/>
            <wp:docPr id="5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789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51744" w14:textId="77777777" w:rsidR="00A466A7" w:rsidRDefault="00A466A7">
      <w:pPr>
        <w:pStyle w:val="a3"/>
        <w:spacing w:before="3"/>
        <w:rPr>
          <w:sz w:val="50"/>
        </w:rPr>
      </w:pPr>
    </w:p>
    <w:p w14:paraId="229A35BD" w14:textId="77777777" w:rsidR="00A466A7" w:rsidRDefault="00E30009">
      <w:pPr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110C69AE" w14:textId="77777777" w:rsidR="00A466A7" w:rsidRDefault="00E30009">
      <w:pPr>
        <w:pStyle w:val="a3"/>
        <w:spacing w:before="36" w:line="268" w:lineRule="auto"/>
        <w:ind w:left="520" w:right="452"/>
        <w:jc w:val="both"/>
      </w:pPr>
      <w:r>
        <w:rPr>
          <w:color w:val="404040"/>
          <w:w w:val="110"/>
        </w:rPr>
        <w:t>A company’s cash flow from operations is one of the most important numbers in a company’s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accounts. It reflects the cash that a business generates solely from its core business operations. It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derived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from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core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offering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company.</w:t>
      </w:r>
    </w:p>
    <w:p w14:paraId="243EFFC5" w14:textId="77777777" w:rsidR="00A466A7" w:rsidRDefault="00A466A7">
      <w:pPr>
        <w:pStyle w:val="a3"/>
        <w:spacing w:before="4"/>
        <w:rPr>
          <w:sz w:val="25"/>
        </w:rPr>
      </w:pPr>
    </w:p>
    <w:p w14:paraId="1FE6EDF4" w14:textId="77777777" w:rsidR="00A466A7" w:rsidRDefault="00E30009">
      <w:pPr>
        <w:pStyle w:val="a3"/>
        <w:spacing w:before="1" w:line="268" w:lineRule="auto"/>
        <w:ind w:left="520" w:right="454"/>
        <w:jc w:val="both"/>
      </w:pPr>
      <w:r>
        <w:rPr>
          <w:color w:val="404040"/>
          <w:w w:val="105"/>
        </w:rPr>
        <w:t>If</w:t>
      </w:r>
      <w:r>
        <w:rPr>
          <w:color w:val="404040"/>
          <w:spacing w:val="33"/>
          <w:w w:val="105"/>
        </w:rPr>
        <w:t xml:space="preserve"> </w:t>
      </w:r>
      <w:r>
        <w:rPr>
          <w:color w:val="404040"/>
          <w:w w:val="105"/>
        </w:rPr>
        <w:t>a</w:t>
      </w:r>
      <w:r>
        <w:rPr>
          <w:color w:val="404040"/>
          <w:spacing w:val="33"/>
          <w:w w:val="105"/>
        </w:rPr>
        <w:t xml:space="preserve"> </w:t>
      </w:r>
      <w:r>
        <w:rPr>
          <w:color w:val="404040"/>
          <w:w w:val="105"/>
        </w:rPr>
        <w:t>company</w:t>
      </w:r>
      <w:r>
        <w:rPr>
          <w:color w:val="404040"/>
          <w:spacing w:val="32"/>
          <w:w w:val="105"/>
        </w:rPr>
        <w:t xml:space="preserve"> </w:t>
      </w:r>
      <w:r>
        <w:rPr>
          <w:color w:val="404040"/>
          <w:w w:val="105"/>
        </w:rPr>
        <w:t>has</w:t>
      </w:r>
      <w:r>
        <w:rPr>
          <w:color w:val="404040"/>
          <w:spacing w:val="34"/>
          <w:w w:val="105"/>
        </w:rPr>
        <w:t xml:space="preserve"> </w:t>
      </w:r>
      <w:r>
        <w:rPr>
          <w:color w:val="404040"/>
          <w:w w:val="105"/>
        </w:rPr>
        <w:t>cash</w:t>
      </w:r>
      <w:r>
        <w:rPr>
          <w:color w:val="404040"/>
          <w:spacing w:val="35"/>
          <w:w w:val="105"/>
        </w:rPr>
        <w:t xml:space="preserve"> </w:t>
      </w:r>
      <w:r>
        <w:rPr>
          <w:color w:val="404040"/>
          <w:w w:val="105"/>
        </w:rPr>
        <w:t>flow</w:t>
      </w:r>
      <w:r>
        <w:rPr>
          <w:color w:val="404040"/>
          <w:spacing w:val="30"/>
          <w:w w:val="105"/>
        </w:rPr>
        <w:t xml:space="preserve"> </w:t>
      </w:r>
      <w:r>
        <w:rPr>
          <w:color w:val="404040"/>
          <w:w w:val="105"/>
        </w:rPr>
        <w:t>from</w:t>
      </w:r>
      <w:r>
        <w:rPr>
          <w:color w:val="404040"/>
          <w:spacing w:val="34"/>
          <w:w w:val="105"/>
        </w:rPr>
        <w:t xml:space="preserve"> </w:t>
      </w:r>
      <w:r>
        <w:rPr>
          <w:color w:val="404040"/>
          <w:w w:val="105"/>
        </w:rPr>
        <w:t>operations</w:t>
      </w:r>
      <w:r>
        <w:rPr>
          <w:color w:val="404040"/>
          <w:spacing w:val="33"/>
          <w:w w:val="105"/>
        </w:rPr>
        <w:t xml:space="preserve"> </w:t>
      </w:r>
      <w:r>
        <w:rPr>
          <w:color w:val="404040"/>
          <w:w w:val="105"/>
        </w:rPr>
        <w:t>of</w:t>
      </w:r>
      <w:r>
        <w:rPr>
          <w:color w:val="404040"/>
          <w:spacing w:val="32"/>
          <w:w w:val="105"/>
        </w:rPr>
        <w:t xml:space="preserve"> </w:t>
      </w:r>
      <w:r>
        <w:rPr>
          <w:color w:val="404040"/>
          <w:w w:val="105"/>
        </w:rPr>
        <w:t>$120,000</w:t>
      </w:r>
      <w:r>
        <w:rPr>
          <w:color w:val="404040"/>
          <w:spacing w:val="34"/>
          <w:w w:val="105"/>
        </w:rPr>
        <w:t xml:space="preserve"> </w:t>
      </w:r>
      <w:r>
        <w:rPr>
          <w:color w:val="404040"/>
          <w:w w:val="105"/>
        </w:rPr>
        <w:t>and</w:t>
      </w:r>
      <w:r>
        <w:rPr>
          <w:color w:val="404040"/>
          <w:spacing w:val="32"/>
          <w:w w:val="105"/>
        </w:rPr>
        <w:t xml:space="preserve"> </w:t>
      </w:r>
      <w:r>
        <w:rPr>
          <w:color w:val="404040"/>
          <w:w w:val="105"/>
        </w:rPr>
        <w:t>current</w:t>
      </w:r>
      <w:r>
        <w:rPr>
          <w:color w:val="404040"/>
          <w:spacing w:val="32"/>
          <w:w w:val="105"/>
        </w:rPr>
        <w:t xml:space="preserve"> </w:t>
      </w:r>
      <w:r>
        <w:rPr>
          <w:color w:val="404040"/>
          <w:w w:val="105"/>
        </w:rPr>
        <w:t>liabilities</w:t>
      </w:r>
      <w:r>
        <w:rPr>
          <w:color w:val="404040"/>
          <w:spacing w:val="33"/>
          <w:w w:val="105"/>
        </w:rPr>
        <w:t xml:space="preserve"> </w:t>
      </w:r>
      <w:r>
        <w:rPr>
          <w:color w:val="404040"/>
          <w:w w:val="105"/>
        </w:rPr>
        <w:t>of</w:t>
      </w:r>
      <w:r>
        <w:rPr>
          <w:color w:val="404040"/>
          <w:spacing w:val="32"/>
          <w:w w:val="105"/>
        </w:rPr>
        <w:t xml:space="preserve"> </w:t>
      </w:r>
      <w:r>
        <w:rPr>
          <w:color w:val="404040"/>
          <w:w w:val="105"/>
        </w:rPr>
        <w:t>$100,000,</w:t>
      </w:r>
      <w:r>
        <w:rPr>
          <w:color w:val="404040"/>
          <w:spacing w:val="34"/>
          <w:w w:val="105"/>
        </w:rPr>
        <w:t xml:space="preserve"> </w:t>
      </w:r>
      <w:r>
        <w:rPr>
          <w:color w:val="404040"/>
          <w:w w:val="105"/>
        </w:rPr>
        <w:t>it</w:t>
      </w:r>
      <w:r>
        <w:rPr>
          <w:color w:val="404040"/>
          <w:spacing w:val="32"/>
          <w:w w:val="105"/>
        </w:rPr>
        <w:t xml:space="preserve"> </w:t>
      </w:r>
      <w:r>
        <w:rPr>
          <w:color w:val="404040"/>
          <w:w w:val="105"/>
        </w:rPr>
        <w:t>has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an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operating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cash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flow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ratio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of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1.2.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This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means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that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the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company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earns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$1.</w:t>
      </w:r>
      <w:proofErr w:type="gramStart"/>
      <w:r>
        <w:rPr>
          <w:color w:val="404040"/>
          <w:w w:val="105"/>
        </w:rPr>
        <w:t>25  from</w:t>
      </w:r>
      <w:proofErr w:type="gramEnd"/>
      <w:r>
        <w:rPr>
          <w:color w:val="404040"/>
          <w:w w:val="105"/>
        </w:rPr>
        <w:t xml:space="preserve">  operating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activities</w:t>
      </w:r>
      <w:r>
        <w:rPr>
          <w:color w:val="404040"/>
          <w:spacing w:val="6"/>
          <w:w w:val="105"/>
        </w:rPr>
        <w:t xml:space="preserve"> </w:t>
      </w:r>
      <w:r>
        <w:rPr>
          <w:color w:val="404040"/>
          <w:w w:val="105"/>
        </w:rPr>
        <w:t>for</w:t>
      </w:r>
      <w:r>
        <w:rPr>
          <w:color w:val="404040"/>
          <w:spacing w:val="4"/>
          <w:w w:val="105"/>
        </w:rPr>
        <w:t xml:space="preserve"> </w:t>
      </w:r>
      <w:r>
        <w:rPr>
          <w:color w:val="404040"/>
          <w:w w:val="105"/>
        </w:rPr>
        <w:t>every</w:t>
      </w:r>
      <w:r>
        <w:rPr>
          <w:color w:val="404040"/>
          <w:spacing w:val="6"/>
          <w:w w:val="105"/>
        </w:rPr>
        <w:t xml:space="preserve"> </w:t>
      </w:r>
      <w:r>
        <w:rPr>
          <w:color w:val="404040"/>
          <w:w w:val="105"/>
        </w:rPr>
        <w:t>dollar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05"/>
        </w:rPr>
        <w:t>of</w:t>
      </w:r>
      <w:r>
        <w:rPr>
          <w:color w:val="404040"/>
          <w:spacing w:val="5"/>
          <w:w w:val="105"/>
        </w:rPr>
        <w:t xml:space="preserve"> </w:t>
      </w:r>
      <w:r>
        <w:rPr>
          <w:color w:val="404040"/>
          <w:w w:val="105"/>
        </w:rPr>
        <w:t>current</w:t>
      </w:r>
      <w:r>
        <w:rPr>
          <w:color w:val="404040"/>
          <w:spacing w:val="6"/>
          <w:w w:val="105"/>
        </w:rPr>
        <w:t xml:space="preserve"> </w:t>
      </w:r>
      <w:r>
        <w:rPr>
          <w:color w:val="404040"/>
          <w:w w:val="105"/>
        </w:rPr>
        <w:t>liabilities.</w:t>
      </w:r>
      <w:r>
        <w:rPr>
          <w:color w:val="404040"/>
          <w:spacing w:val="6"/>
          <w:w w:val="105"/>
        </w:rPr>
        <w:t xml:space="preserve"> </w:t>
      </w:r>
      <w:r>
        <w:rPr>
          <w:color w:val="404040"/>
          <w:w w:val="105"/>
        </w:rPr>
        <w:t>Alternatively,</w:t>
      </w:r>
      <w:r>
        <w:rPr>
          <w:color w:val="404040"/>
          <w:spacing w:val="7"/>
          <w:w w:val="105"/>
        </w:rPr>
        <w:t xml:space="preserve"> </w:t>
      </w:r>
      <w:r>
        <w:rPr>
          <w:color w:val="404040"/>
          <w:w w:val="105"/>
        </w:rPr>
        <w:t>it</w:t>
      </w:r>
      <w:r>
        <w:rPr>
          <w:color w:val="404040"/>
          <w:spacing w:val="5"/>
          <w:w w:val="105"/>
        </w:rPr>
        <w:t xml:space="preserve"> </w:t>
      </w:r>
      <w:r>
        <w:rPr>
          <w:color w:val="404040"/>
          <w:w w:val="105"/>
        </w:rPr>
        <w:t>also</w:t>
      </w:r>
      <w:r>
        <w:rPr>
          <w:color w:val="404040"/>
          <w:spacing w:val="6"/>
          <w:w w:val="105"/>
        </w:rPr>
        <w:t xml:space="preserve"> </w:t>
      </w:r>
      <w:r>
        <w:rPr>
          <w:color w:val="404040"/>
          <w:w w:val="105"/>
        </w:rPr>
        <w:t>means</w:t>
      </w:r>
      <w:r>
        <w:rPr>
          <w:color w:val="404040"/>
          <w:spacing w:val="2"/>
          <w:w w:val="105"/>
        </w:rPr>
        <w:t xml:space="preserve"> </w:t>
      </w:r>
      <w:r>
        <w:rPr>
          <w:color w:val="404040"/>
          <w:w w:val="105"/>
        </w:rPr>
        <w:t>that</w:t>
      </w:r>
      <w:r>
        <w:rPr>
          <w:color w:val="404040"/>
          <w:spacing w:val="6"/>
          <w:w w:val="105"/>
        </w:rPr>
        <w:t xml:space="preserve"> </w:t>
      </w:r>
      <w:r>
        <w:rPr>
          <w:color w:val="404040"/>
          <w:w w:val="105"/>
        </w:rPr>
        <w:t>the</w:t>
      </w:r>
      <w:r>
        <w:rPr>
          <w:color w:val="404040"/>
          <w:spacing w:val="6"/>
          <w:w w:val="105"/>
        </w:rPr>
        <w:t xml:space="preserve"> </w:t>
      </w:r>
      <w:r>
        <w:rPr>
          <w:color w:val="404040"/>
          <w:w w:val="105"/>
        </w:rPr>
        <w:t>company</w:t>
      </w:r>
      <w:r>
        <w:rPr>
          <w:color w:val="404040"/>
          <w:spacing w:val="3"/>
          <w:w w:val="105"/>
        </w:rPr>
        <w:t xml:space="preserve"> </w:t>
      </w:r>
      <w:r>
        <w:rPr>
          <w:color w:val="404040"/>
          <w:w w:val="105"/>
        </w:rPr>
        <w:t>can</w:t>
      </w:r>
      <w:r>
        <w:rPr>
          <w:color w:val="404040"/>
          <w:spacing w:val="4"/>
          <w:w w:val="105"/>
        </w:rPr>
        <w:t xml:space="preserve"> </w:t>
      </w:r>
      <w:r>
        <w:rPr>
          <w:color w:val="404040"/>
          <w:w w:val="105"/>
        </w:rPr>
        <w:t>cover</w:t>
      </w:r>
    </w:p>
    <w:p w14:paraId="794364C2" w14:textId="77777777" w:rsidR="00A466A7" w:rsidRDefault="00E30009">
      <w:pPr>
        <w:pStyle w:val="a3"/>
        <w:spacing w:line="278" w:lineRule="exact"/>
        <w:ind w:left="520"/>
        <w:jc w:val="both"/>
      </w:pPr>
      <w:r>
        <w:rPr>
          <w:color w:val="404040"/>
          <w:w w:val="110"/>
        </w:rPr>
        <w:t>1.2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times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current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liabilities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with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operating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cash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flows.</w:t>
      </w:r>
    </w:p>
    <w:p w14:paraId="297D4C61" w14:textId="77777777" w:rsidR="00A466A7" w:rsidRDefault="00A466A7">
      <w:pPr>
        <w:pStyle w:val="a3"/>
        <w:spacing w:before="3"/>
        <w:rPr>
          <w:sz w:val="28"/>
        </w:rPr>
      </w:pPr>
    </w:p>
    <w:p w14:paraId="46E80047" w14:textId="77777777" w:rsidR="00A466A7" w:rsidRDefault="00E30009">
      <w:pPr>
        <w:pStyle w:val="a3"/>
        <w:spacing w:line="268" w:lineRule="auto"/>
        <w:ind w:left="520" w:right="455"/>
        <w:jc w:val="both"/>
      </w:pPr>
      <w:r>
        <w:rPr>
          <w:color w:val="404040"/>
          <w:spacing w:val="-1"/>
          <w:w w:val="110"/>
        </w:rPr>
        <w:t>The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spacing w:val="-1"/>
          <w:w w:val="110"/>
        </w:rPr>
        <w:t>operating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cash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flow</w:t>
      </w:r>
      <w:r>
        <w:rPr>
          <w:color w:val="404040"/>
          <w:spacing w:val="-14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different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from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other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liquidity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ratios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such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as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current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ratio.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Unlike</w:t>
      </w:r>
      <w:r>
        <w:rPr>
          <w:color w:val="404040"/>
          <w:spacing w:val="-54"/>
          <w:w w:val="110"/>
        </w:rPr>
        <w:t xml:space="preserve"> </w:t>
      </w:r>
      <w:r>
        <w:rPr>
          <w:color w:val="404040"/>
          <w:spacing w:val="-1"/>
          <w:w w:val="110"/>
        </w:rPr>
        <w:t>other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liquidity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ratios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spacing w:val="-1"/>
          <w:w w:val="110"/>
        </w:rPr>
        <w:t>that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spacing w:val="-1"/>
          <w:w w:val="110"/>
        </w:rPr>
        <w:t>use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the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assets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that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are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currently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held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by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in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their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calculations,</w:t>
      </w:r>
      <w:r>
        <w:rPr>
          <w:color w:val="404040"/>
          <w:spacing w:val="-54"/>
          <w:w w:val="110"/>
        </w:rPr>
        <w:t xml:space="preserve"> </w:t>
      </w:r>
      <w:r>
        <w:rPr>
          <w:color w:val="404040"/>
          <w:w w:val="110"/>
        </w:rPr>
        <w:t>the operating cash flow ratio looks at a company’s cash flow.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For example, having too high of a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current ratio implies that the company is inefficient in using its excess cash</w:t>
      </w:r>
      <w:r>
        <w:rPr>
          <w:color w:val="404040"/>
          <w:w w:val="110"/>
        </w:rPr>
        <w:t xml:space="preserve"> which may caution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analysts. Conversely, having a high operating cash flow ratio does not imply poor performance as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it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shows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that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efficient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in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generating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cash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flows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per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dollar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current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liabilities.</w:t>
      </w:r>
    </w:p>
    <w:p w14:paraId="4D5F71DE" w14:textId="77777777" w:rsidR="00A466A7" w:rsidRDefault="00A466A7">
      <w:pPr>
        <w:spacing w:line="268" w:lineRule="auto"/>
        <w:jc w:val="both"/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61A035D3" w14:textId="77777777" w:rsidR="00A466A7" w:rsidRDefault="00A466A7">
      <w:pPr>
        <w:pStyle w:val="a3"/>
        <w:spacing w:before="5"/>
        <w:rPr>
          <w:sz w:val="15"/>
        </w:rPr>
      </w:pPr>
    </w:p>
    <w:p w14:paraId="5A3DDA3C" w14:textId="77777777" w:rsidR="00A466A7" w:rsidRDefault="00E30009">
      <w:pPr>
        <w:pStyle w:val="2"/>
        <w:jc w:val="both"/>
      </w:pPr>
      <w:bookmarkStart w:id="30" w:name="_bookmark30"/>
      <w:bookmarkEnd w:id="30"/>
      <w:r>
        <w:rPr>
          <w:color w:val="122D56"/>
          <w:w w:val="105"/>
        </w:rPr>
        <w:t>Pyramid</w:t>
      </w:r>
      <w:r>
        <w:rPr>
          <w:color w:val="122D56"/>
          <w:spacing w:val="-28"/>
          <w:w w:val="105"/>
        </w:rPr>
        <w:t xml:space="preserve"> </w:t>
      </w:r>
      <w:r>
        <w:rPr>
          <w:color w:val="122D56"/>
          <w:w w:val="105"/>
        </w:rPr>
        <w:t>of</w:t>
      </w:r>
      <w:r>
        <w:rPr>
          <w:color w:val="122D56"/>
          <w:spacing w:val="-28"/>
          <w:w w:val="105"/>
        </w:rPr>
        <w:t xml:space="preserve"> </w:t>
      </w:r>
      <w:r>
        <w:rPr>
          <w:color w:val="122D56"/>
          <w:w w:val="105"/>
        </w:rPr>
        <w:t>Ratios</w:t>
      </w:r>
    </w:p>
    <w:p w14:paraId="11EA0FEF" w14:textId="77777777" w:rsidR="00A466A7" w:rsidRDefault="00E30009">
      <w:pPr>
        <w:pStyle w:val="a3"/>
        <w:spacing w:before="380" w:line="268" w:lineRule="auto"/>
        <w:ind w:left="520" w:right="454"/>
        <w:jc w:val="both"/>
      </w:pPr>
      <w:r>
        <w:rPr>
          <w:color w:val="404040"/>
          <w:w w:val="110"/>
        </w:rPr>
        <w:t>When using ratio analysis to assess a company’s performance, an advanced technique is to use a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pyramid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ratios.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Below is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an example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of a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pyramid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ratios,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from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CFI’s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Financial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Analysis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Fundamentals Course. The pyramid is a good way to visualize the driv</w:t>
      </w:r>
      <w:r>
        <w:rPr>
          <w:color w:val="404040"/>
          <w:w w:val="110"/>
        </w:rPr>
        <w:t>ers of return on equity. ROE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is broken down into its main profitability components, asset efficiency components, and leverage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components.</w:t>
      </w:r>
    </w:p>
    <w:p w14:paraId="5B71F906" w14:textId="77777777" w:rsidR="00A466A7" w:rsidRDefault="00A466A7">
      <w:pPr>
        <w:pStyle w:val="a3"/>
        <w:spacing w:before="1"/>
        <w:rPr>
          <w:sz w:val="25"/>
        </w:rPr>
      </w:pPr>
    </w:p>
    <w:p w14:paraId="3E6B33AC" w14:textId="77777777" w:rsidR="00A466A7" w:rsidRDefault="00E30009">
      <w:pPr>
        <w:pStyle w:val="a3"/>
        <w:spacing w:line="268" w:lineRule="auto"/>
        <w:ind w:left="520" w:right="453"/>
        <w:jc w:val="both"/>
      </w:pPr>
      <w:r>
        <w:rPr>
          <w:color w:val="404040"/>
          <w:w w:val="110"/>
        </w:rPr>
        <w:t>Ratios are a great tool for horizontal analysis, which looks at the change of an aspect of a specific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 xml:space="preserve">company over </w:t>
      </w:r>
      <w:proofErr w:type="gramStart"/>
      <w:r>
        <w:rPr>
          <w:color w:val="404040"/>
          <w:w w:val="110"/>
        </w:rPr>
        <w:t xml:space="preserve">a </w:t>
      </w:r>
      <w:r>
        <w:rPr>
          <w:color w:val="404040"/>
          <w:w w:val="110"/>
        </w:rPr>
        <w:t>period of time</w:t>
      </w:r>
      <w:proofErr w:type="gramEnd"/>
      <w:r>
        <w:rPr>
          <w:color w:val="404040"/>
          <w:w w:val="110"/>
        </w:rPr>
        <w:t>. As a business evolves, its operations might change in both nature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and scale. Ratios are a good way to preserve comparability. For a similar reason, ratios are also a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great tool to perform benchmarking, which entails comparing different comp</w:t>
      </w:r>
      <w:r>
        <w:rPr>
          <w:color w:val="404040"/>
          <w:w w:val="110"/>
        </w:rPr>
        <w:t>anies at a specific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point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time.</w:t>
      </w:r>
    </w:p>
    <w:p w14:paraId="31AA14D1" w14:textId="77777777" w:rsidR="00A466A7" w:rsidRDefault="00A466A7">
      <w:pPr>
        <w:pStyle w:val="a3"/>
        <w:rPr>
          <w:sz w:val="20"/>
        </w:rPr>
      </w:pPr>
    </w:p>
    <w:p w14:paraId="64ED6CC4" w14:textId="77777777" w:rsidR="00A466A7" w:rsidRDefault="00A466A7">
      <w:pPr>
        <w:pStyle w:val="a3"/>
        <w:rPr>
          <w:sz w:val="20"/>
        </w:rPr>
      </w:pPr>
    </w:p>
    <w:p w14:paraId="0372890D" w14:textId="77777777" w:rsidR="00A466A7" w:rsidRDefault="00E30009">
      <w:pPr>
        <w:pStyle w:val="a3"/>
        <w:rPr>
          <w:sz w:val="18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4DC14A57" wp14:editId="0B4DC419">
            <wp:simplePos x="0" y="0"/>
            <wp:positionH relativeFrom="page">
              <wp:posOffset>419558</wp:posOffset>
            </wp:positionH>
            <wp:positionV relativeFrom="paragraph">
              <wp:posOffset>155250</wp:posOffset>
            </wp:positionV>
            <wp:extent cx="6846713" cy="2759297"/>
            <wp:effectExtent l="0" t="0" r="0" b="0"/>
            <wp:wrapTopAndBottom/>
            <wp:docPr id="57" name="image41.png" descr="pyramid of ratios for financial statement ana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713" cy="275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07623" w14:textId="77777777" w:rsidR="00A466A7" w:rsidRDefault="00A466A7">
      <w:pPr>
        <w:pStyle w:val="a3"/>
        <w:rPr>
          <w:sz w:val="30"/>
        </w:rPr>
      </w:pPr>
    </w:p>
    <w:p w14:paraId="18C10252" w14:textId="77777777" w:rsidR="00A466A7" w:rsidRDefault="00A466A7">
      <w:pPr>
        <w:pStyle w:val="a3"/>
        <w:rPr>
          <w:sz w:val="30"/>
        </w:rPr>
      </w:pPr>
    </w:p>
    <w:p w14:paraId="3F82C2F4" w14:textId="77777777" w:rsidR="00A466A7" w:rsidRDefault="00A466A7">
      <w:pPr>
        <w:pStyle w:val="a3"/>
        <w:spacing w:before="11"/>
        <w:rPr>
          <w:sz w:val="36"/>
        </w:rPr>
      </w:pPr>
    </w:p>
    <w:p w14:paraId="167DE934" w14:textId="77777777" w:rsidR="00A466A7" w:rsidRDefault="00E30009">
      <w:pPr>
        <w:pStyle w:val="a3"/>
        <w:spacing w:line="268" w:lineRule="auto"/>
        <w:ind w:left="520" w:right="452"/>
        <w:jc w:val="both"/>
      </w:pPr>
      <w:r>
        <w:rPr>
          <w:color w:val="404040"/>
          <w:w w:val="110"/>
        </w:rPr>
        <w:t>By constructing the pyramid of ratios, you will have an extremely solid understanding of 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business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financial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statements.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CFI’s</w:t>
      </w:r>
      <w:r>
        <w:rPr>
          <w:color w:val="404040"/>
          <w:spacing w:val="-12"/>
          <w:w w:val="110"/>
        </w:rPr>
        <w:t xml:space="preserve"> </w:t>
      </w:r>
      <w:hyperlink r:id="rId36">
        <w:r>
          <w:rPr>
            <w:color w:val="F57916"/>
            <w:w w:val="110"/>
            <w:u w:val="single" w:color="F57916"/>
          </w:rPr>
          <w:t>Financial</w:t>
        </w:r>
        <w:r>
          <w:rPr>
            <w:color w:val="F57916"/>
            <w:spacing w:val="-13"/>
            <w:w w:val="110"/>
            <w:u w:val="single" w:color="F57916"/>
          </w:rPr>
          <w:t xml:space="preserve"> </w:t>
        </w:r>
        <w:r>
          <w:rPr>
            <w:color w:val="F57916"/>
            <w:w w:val="110"/>
            <w:u w:val="single" w:color="F57916"/>
          </w:rPr>
          <w:t>Analysis</w:t>
        </w:r>
        <w:r>
          <w:rPr>
            <w:color w:val="F57916"/>
            <w:spacing w:val="-11"/>
            <w:w w:val="110"/>
            <w:u w:val="single" w:color="F57916"/>
          </w:rPr>
          <w:t xml:space="preserve"> </w:t>
        </w:r>
        <w:r>
          <w:rPr>
            <w:color w:val="F57916"/>
            <w:w w:val="110"/>
            <w:u w:val="single" w:color="F57916"/>
          </w:rPr>
          <w:t>Fundamentals</w:t>
        </w:r>
        <w:r>
          <w:rPr>
            <w:color w:val="F57916"/>
            <w:spacing w:val="-9"/>
            <w:w w:val="110"/>
          </w:rPr>
          <w:t xml:space="preserve"> </w:t>
        </w:r>
      </w:hyperlink>
      <w:r>
        <w:rPr>
          <w:color w:val="404040"/>
          <w:w w:val="110"/>
        </w:rPr>
        <w:t>goes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into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detail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on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how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create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pyramid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ratios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on</w:t>
      </w:r>
      <w:r>
        <w:rPr>
          <w:color w:val="404040"/>
          <w:spacing w:val="5"/>
          <w:w w:val="110"/>
        </w:rPr>
        <w:t xml:space="preserve"> </w:t>
      </w:r>
      <w:r>
        <w:rPr>
          <w:color w:val="404040"/>
          <w:w w:val="110"/>
        </w:rPr>
        <w:t>Excel!</w:t>
      </w:r>
    </w:p>
    <w:p w14:paraId="77682C34" w14:textId="77777777" w:rsidR="00A466A7" w:rsidRDefault="00A466A7">
      <w:pPr>
        <w:spacing w:line="268" w:lineRule="auto"/>
        <w:jc w:val="both"/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7274CF8F" w14:textId="77777777" w:rsidR="00A466A7" w:rsidRDefault="00A466A7">
      <w:pPr>
        <w:pStyle w:val="a3"/>
        <w:spacing w:before="5"/>
        <w:rPr>
          <w:sz w:val="15"/>
        </w:rPr>
      </w:pPr>
    </w:p>
    <w:p w14:paraId="064B86C8" w14:textId="77777777" w:rsidR="00A466A7" w:rsidRDefault="00E30009">
      <w:pPr>
        <w:pStyle w:val="2"/>
        <w:ind w:left="2788"/>
        <w:jc w:val="both"/>
      </w:pPr>
      <w:r>
        <w:pict w14:anchorId="4168BA6A">
          <v:shape id="docshape70" o:spid="_x0000_s2166" type="#_x0000_t202" style="position:absolute;left:0;text-align:left;margin-left:54.95pt;margin-top:-8.4pt;width:82.4pt;height:98.1pt;z-index:15758336;mso-position-horizontal-relative:page" filled="f" stroked="f">
            <v:textbox inset="0,0,0,0">
              <w:txbxContent>
                <w:p w14:paraId="60AF2E7C" w14:textId="77777777" w:rsidR="00A466A7" w:rsidRDefault="00E30009">
                  <w:pPr>
                    <w:spacing w:before="188"/>
                    <w:rPr>
                      <w:rFonts w:ascii="Arial"/>
                      <w:sz w:val="144"/>
                    </w:rPr>
                  </w:pPr>
                  <w:r>
                    <w:rPr>
                      <w:rFonts w:ascii="Arial"/>
                      <w:color w:val="F9611C"/>
                      <w:sz w:val="144"/>
                    </w:rPr>
                    <w:t>31</w:t>
                  </w:r>
                </w:p>
              </w:txbxContent>
            </v:textbox>
            <w10:wrap anchorx="page"/>
          </v:shape>
        </w:pict>
      </w:r>
      <w:bookmarkStart w:id="31" w:name="_bookmark31"/>
      <w:bookmarkEnd w:id="31"/>
      <w:r>
        <w:rPr>
          <w:color w:val="F9611C"/>
          <w:w w:val="105"/>
        </w:rPr>
        <w:t>Multiples</w:t>
      </w:r>
      <w:r>
        <w:rPr>
          <w:color w:val="F9611C"/>
          <w:spacing w:val="-10"/>
          <w:w w:val="105"/>
        </w:rPr>
        <w:t xml:space="preserve"> </w:t>
      </w:r>
      <w:r>
        <w:rPr>
          <w:color w:val="F9611C"/>
          <w:w w:val="105"/>
        </w:rPr>
        <w:t>Valuation</w:t>
      </w:r>
      <w:r>
        <w:rPr>
          <w:color w:val="F9611C"/>
          <w:spacing w:val="-10"/>
          <w:w w:val="105"/>
        </w:rPr>
        <w:t xml:space="preserve"> </w:t>
      </w:r>
      <w:r>
        <w:rPr>
          <w:color w:val="F9611C"/>
          <w:w w:val="105"/>
        </w:rPr>
        <w:t>Ratios</w:t>
      </w:r>
    </w:p>
    <w:p w14:paraId="1A7E5471" w14:textId="77777777" w:rsidR="00A466A7" w:rsidRDefault="00E30009">
      <w:pPr>
        <w:pStyle w:val="a3"/>
        <w:spacing w:before="380" w:line="268" w:lineRule="auto"/>
        <w:ind w:left="2788" w:right="458"/>
        <w:jc w:val="both"/>
      </w:pPr>
      <w:proofErr w:type="gramStart"/>
      <w:r>
        <w:rPr>
          <w:color w:val="404040"/>
          <w:spacing w:val="-1"/>
          <w:w w:val="110"/>
        </w:rPr>
        <w:t>Multiples</w:t>
      </w:r>
      <w:proofErr w:type="gramEnd"/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valuation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ratios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are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used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by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financial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analysts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14"/>
          <w:w w:val="110"/>
        </w:rPr>
        <w:t xml:space="preserve"> </w:t>
      </w:r>
      <w:r>
        <w:rPr>
          <w:color w:val="404040"/>
          <w:w w:val="110"/>
        </w:rPr>
        <w:t>calculate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value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of a company. These ratios can be used to determine the share price of a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company going public, a target price for an equity research report, or if a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is under-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or over-valued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relative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its peers.</w:t>
      </w:r>
    </w:p>
    <w:p w14:paraId="7B7A25D9" w14:textId="77777777" w:rsidR="00A466A7" w:rsidRDefault="00E30009">
      <w:pPr>
        <w:pStyle w:val="a3"/>
        <w:spacing w:before="9"/>
        <w:rPr>
          <w:sz w:val="25"/>
        </w:rPr>
      </w:pPr>
      <w:r>
        <w:pict w14:anchorId="69C44B59">
          <v:group id="docshapegroup71" o:spid="_x0000_s2163" style="position:absolute;margin-left:168pt;margin-top:16.95pt;width:397.8pt;height:147.8pt;z-index:-15699968;mso-wrap-distance-left:0;mso-wrap-distance-right:0;mso-position-horizontal-relative:page" coordorigin="3360,339" coordsize="7956,2956">
            <v:shape id="docshape72" o:spid="_x0000_s2165" style="position:absolute;left:3367;top:346;width:7941;height:2941" coordorigin="3367,347" coordsize="7941,2941" path="m3367,387r3,-16l3379,358r13,-8l3407,347r7861,l11283,350r13,8l11305,371r3,16l11308,3248r-3,15l11296,3276r-13,9l11268,3288r-7861,l3392,3285r-13,-9l3370,3263r-3,-15l3367,387xe" filled="f" strokecolor="#e6e7e8">
              <v:path arrowok="t"/>
            </v:shape>
            <v:shape id="docshape73" o:spid="_x0000_s2164" type="#_x0000_t202" style="position:absolute;left:3386;top:362;width:7902;height:2909" filled="f" stroked="f">
              <v:textbox inset="0,0,0,0">
                <w:txbxContent>
                  <w:p w14:paraId="33770738" w14:textId="77777777" w:rsidR="00A466A7" w:rsidRDefault="00A466A7">
                    <w:pPr>
                      <w:spacing w:before="10"/>
                      <w:rPr>
                        <w:sz w:val="31"/>
                      </w:rPr>
                    </w:pPr>
                  </w:p>
                  <w:p w14:paraId="785CC895" w14:textId="77777777" w:rsidR="00A466A7" w:rsidRDefault="00E30009">
                    <w:pPr>
                      <w:ind w:left="283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9611C"/>
                        <w:spacing w:val="-1"/>
                        <w:sz w:val="23"/>
                      </w:rPr>
                      <w:t>A.</w:t>
                    </w:r>
                    <w:r>
                      <w:rPr>
                        <w:rFonts w:ascii="Arial"/>
                        <w:b/>
                        <w:color w:val="F9611C"/>
                        <w:spacing w:val="-1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9611C"/>
                        <w:spacing w:val="-1"/>
                        <w:sz w:val="23"/>
                      </w:rPr>
                      <w:t>Price</w:t>
                    </w:r>
                    <w:r>
                      <w:rPr>
                        <w:rFonts w:ascii="Arial"/>
                        <w:b/>
                        <w:color w:val="F9611C"/>
                        <w:spacing w:val="-14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9611C"/>
                        <w:spacing w:val="-1"/>
                        <w:sz w:val="23"/>
                      </w:rPr>
                      <w:t>Ratios</w:t>
                    </w:r>
                  </w:p>
                  <w:p w14:paraId="1A87E2C9" w14:textId="77777777" w:rsidR="00A466A7" w:rsidRDefault="00E30009">
                    <w:pPr>
                      <w:spacing w:before="45" w:line="268" w:lineRule="auto"/>
                      <w:ind w:left="283" w:right="282"/>
                      <w:jc w:val="both"/>
                      <w:rPr>
                        <w:sz w:val="23"/>
                      </w:rPr>
                    </w:pPr>
                    <w:r>
                      <w:rPr>
                        <w:color w:val="404040"/>
                        <w:w w:val="110"/>
                        <w:sz w:val="23"/>
                      </w:rPr>
                      <w:t>Price ratios use the most recent company share price to drive insights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about company value for financial analysts. These ratios are quick to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calculate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but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can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be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affected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by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different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accounting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policies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and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treatment.</w:t>
                    </w:r>
                  </w:p>
                  <w:p w14:paraId="6A13E6CC" w14:textId="77777777" w:rsidR="00A466A7" w:rsidRDefault="00A466A7">
                    <w:pPr>
                      <w:spacing w:before="8"/>
                      <w:rPr>
                        <w:sz w:val="25"/>
                      </w:rPr>
                    </w:pPr>
                  </w:p>
                  <w:p w14:paraId="188A1FA4" w14:textId="77777777" w:rsidR="00A466A7" w:rsidRDefault="00E30009">
                    <w:pPr>
                      <w:ind w:left="283"/>
                      <w:jc w:val="both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122D56"/>
                        <w:sz w:val="23"/>
                      </w:rPr>
                      <w:t>Price-to-Earnings</w:t>
                    </w:r>
                    <w:r>
                      <w:rPr>
                        <w:rFonts w:ascii="Arial"/>
                        <w:color w:val="122D56"/>
                        <w:spacing w:val="17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sz w:val="23"/>
                      </w:rPr>
                      <w:t>Ratio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80AFBE2" w14:textId="77777777" w:rsidR="00A466A7" w:rsidRDefault="00A466A7">
      <w:pPr>
        <w:pStyle w:val="a3"/>
        <w:rPr>
          <w:sz w:val="20"/>
        </w:rPr>
      </w:pPr>
    </w:p>
    <w:p w14:paraId="786DBEED" w14:textId="77777777" w:rsidR="00A466A7" w:rsidRDefault="00E30009">
      <w:pPr>
        <w:pStyle w:val="a3"/>
        <w:spacing w:before="3"/>
        <w:rPr>
          <w:sz w:val="12"/>
        </w:rPr>
      </w:pPr>
      <w:r>
        <w:pict w14:anchorId="2A8B832E">
          <v:group id="docshapegroup74" o:spid="_x0000_s2160" style="position:absolute;margin-left:168pt;margin-top:8.7pt;width:397.8pt;height:194.5pt;z-index:-15699456;mso-wrap-distance-left:0;mso-wrap-distance-right:0;mso-position-horizontal-relative:page" coordorigin="3360,174" coordsize="7956,3890">
            <v:shape id="docshape75" o:spid="_x0000_s2162" style="position:absolute;left:3367;top:181;width:7941;height:3875" coordorigin="3367,181" coordsize="7941,3875" path="m3367,234r4,-20l3382,197r17,-11l3420,181r7835,l11276,186r17,11l11304,214r4,20l11308,4004r-4,20l11293,4041r-17,11l11255,4056r-7835,l3399,4052r-17,-11l3371,4024r-4,-20l3367,234xe" filled="f" strokecolor="#e6e7e8">
              <v:path arrowok="t"/>
            </v:shape>
            <v:shape id="docshape76" o:spid="_x0000_s2161" type="#_x0000_t202" style="position:absolute;left:3413;top:201;width:7871;height:3836" filled="f" stroked="f">
              <v:textbox inset="0,0,0,0">
                <w:txbxContent>
                  <w:p w14:paraId="5F5942AB" w14:textId="77777777" w:rsidR="00A466A7" w:rsidRDefault="00A466A7">
                    <w:pPr>
                      <w:rPr>
                        <w:sz w:val="26"/>
                      </w:rPr>
                    </w:pPr>
                  </w:p>
                  <w:p w14:paraId="7E5F8B56" w14:textId="77777777" w:rsidR="00A466A7" w:rsidRDefault="00E30009">
                    <w:pPr>
                      <w:ind w:left="258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9611C"/>
                        <w:sz w:val="23"/>
                      </w:rPr>
                      <w:t>B.</w:t>
                    </w:r>
                    <w:r>
                      <w:rPr>
                        <w:rFonts w:ascii="Arial"/>
                        <w:b/>
                        <w:color w:val="F9611C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9611C"/>
                        <w:sz w:val="23"/>
                      </w:rPr>
                      <w:t>Enterprise</w:t>
                    </w:r>
                    <w:r>
                      <w:rPr>
                        <w:rFonts w:ascii="Arial"/>
                        <w:b/>
                        <w:color w:val="F9611C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9611C"/>
                        <w:sz w:val="23"/>
                      </w:rPr>
                      <w:t>Value</w:t>
                    </w:r>
                    <w:r>
                      <w:rPr>
                        <w:rFonts w:ascii="Arial"/>
                        <w:b/>
                        <w:color w:val="F9611C"/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9611C"/>
                        <w:sz w:val="23"/>
                      </w:rPr>
                      <w:t>Ratios</w:t>
                    </w:r>
                  </w:p>
                  <w:p w14:paraId="32714DB1" w14:textId="77777777" w:rsidR="00A466A7" w:rsidRDefault="00E30009">
                    <w:pPr>
                      <w:spacing w:before="45" w:line="268" w:lineRule="auto"/>
                      <w:ind w:left="258" w:right="278"/>
                      <w:jc w:val="both"/>
                      <w:rPr>
                        <w:sz w:val="23"/>
                      </w:rPr>
                    </w:pPr>
                    <w:r>
                      <w:rPr>
                        <w:color w:val="404040"/>
                        <w:w w:val="110"/>
                        <w:sz w:val="23"/>
                      </w:rPr>
                      <w:t>Enterprise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value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ratios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are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calculated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using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a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company’s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enterprise</w:t>
                    </w:r>
                    <w:r>
                      <w:rPr>
                        <w:color w:val="404040"/>
                        <w:spacing w:val="-55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value</w:t>
                    </w:r>
                    <w:r>
                      <w:rPr>
                        <w:color w:val="404040"/>
                        <w:spacing w:val="-1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to</w:t>
                    </w:r>
                    <w:r>
                      <w:rPr>
                        <w:color w:val="404040"/>
                        <w:spacing w:val="-12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drive</w:t>
                    </w:r>
                    <w:r>
                      <w:rPr>
                        <w:color w:val="404040"/>
                        <w:spacing w:val="-1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the</w:t>
                    </w:r>
                    <w:r>
                      <w:rPr>
                        <w:color w:val="404040"/>
                        <w:spacing w:val="-10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valuation</w:t>
                    </w:r>
                    <w:r>
                      <w:rPr>
                        <w:color w:val="404040"/>
                        <w:spacing w:val="-10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process.</w:t>
                    </w:r>
                    <w:r>
                      <w:rPr>
                        <w:color w:val="404040"/>
                        <w:spacing w:val="-10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These</w:t>
                    </w:r>
                    <w:r>
                      <w:rPr>
                        <w:color w:val="404040"/>
                        <w:spacing w:val="-10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ratios</w:t>
                    </w:r>
                    <w:r>
                      <w:rPr>
                        <w:color w:val="404040"/>
                        <w:spacing w:val="-1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measure</w:t>
                    </w:r>
                    <w:r>
                      <w:rPr>
                        <w:color w:val="404040"/>
                        <w:spacing w:val="-1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the</w:t>
                    </w:r>
                    <w:r>
                      <w:rPr>
                        <w:color w:val="404040"/>
                        <w:spacing w:val="-10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return</w:t>
                    </w:r>
                    <w:r>
                      <w:rPr>
                        <w:color w:val="404040"/>
                        <w:spacing w:val="-10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on</w:t>
                    </w:r>
                    <w:r>
                      <w:rPr>
                        <w:color w:val="404040"/>
                        <w:spacing w:val="-55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a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company’s capital investments. Many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enterprise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value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ratios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also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isolate earnings from accounting-affected items such as interest and</w:t>
                    </w:r>
                    <w:r>
                      <w:rPr>
                        <w:color w:val="404040"/>
                        <w:spacing w:val="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404040"/>
                        <w:w w:val="110"/>
                        <w:sz w:val="23"/>
                      </w:rPr>
                      <w:t>depreciation.</w:t>
                    </w:r>
                  </w:p>
                  <w:p w14:paraId="3FBE450F" w14:textId="77777777" w:rsidR="00A466A7" w:rsidRDefault="00A466A7">
                    <w:pPr>
                      <w:spacing w:before="5"/>
                      <w:rPr>
                        <w:sz w:val="25"/>
                      </w:rPr>
                    </w:pPr>
                  </w:p>
                  <w:p w14:paraId="016C2E6A" w14:textId="77777777" w:rsidR="00A466A7" w:rsidRDefault="00E30009">
                    <w:pPr>
                      <w:spacing w:line="283" w:lineRule="auto"/>
                      <w:ind w:left="258" w:right="5723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122D56"/>
                        <w:w w:val="95"/>
                        <w:sz w:val="23"/>
                      </w:rPr>
                      <w:t>EV/</w:t>
                    </w:r>
                    <w:r>
                      <w:rPr>
                        <w:rFonts w:ascii="Arial"/>
                        <w:color w:val="122D56"/>
                        <w:w w:val="95"/>
                        <w:sz w:val="23"/>
                      </w:rPr>
                      <w:t>EBITDA</w:t>
                    </w:r>
                    <w:r>
                      <w:rPr>
                        <w:rFonts w:ascii="Arial"/>
                        <w:color w:val="122D56"/>
                        <w:spacing w:val="5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w w:val="95"/>
                        <w:sz w:val="23"/>
                      </w:rPr>
                      <w:t>Ratio</w:t>
                    </w:r>
                    <w:r>
                      <w:rPr>
                        <w:rFonts w:ascii="Arial"/>
                        <w:color w:val="122D56"/>
                        <w:spacing w:val="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sz w:val="23"/>
                      </w:rPr>
                      <w:t>EV/EBIT Ratio</w:t>
                    </w:r>
                    <w:r>
                      <w:rPr>
                        <w:rFonts w:ascii="Arial"/>
                        <w:color w:val="122D56"/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spacing w:val="-1"/>
                        <w:sz w:val="23"/>
                      </w:rPr>
                      <w:t>EV/Revenue</w:t>
                    </w:r>
                    <w:r>
                      <w:rPr>
                        <w:rFonts w:ascii="Arial"/>
                        <w:color w:val="122D56"/>
                        <w:spacing w:val="-13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122D56"/>
                        <w:sz w:val="23"/>
                      </w:rPr>
                      <w:t>Ratio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5428249" w14:textId="77777777" w:rsidR="00A466A7" w:rsidRDefault="00A466A7">
      <w:pPr>
        <w:rPr>
          <w:sz w:val="12"/>
        </w:rPr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038CEB7D" w14:textId="77777777" w:rsidR="00A466A7" w:rsidRDefault="00A466A7">
      <w:pPr>
        <w:pStyle w:val="a3"/>
        <w:spacing w:before="5"/>
        <w:rPr>
          <w:sz w:val="15"/>
        </w:rPr>
      </w:pPr>
    </w:p>
    <w:p w14:paraId="5032BA07" w14:textId="77777777" w:rsidR="00A466A7" w:rsidRDefault="00E30009">
      <w:pPr>
        <w:pStyle w:val="2"/>
      </w:pPr>
      <w:bookmarkStart w:id="32" w:name="_bookmark32"/>
      <w:bookmarkEnd w:id="32"/>
      <w:r>
        <w:rPr>
          <w:color w:val="122D56"/>
        </w:rPr>
        <w:t>Price-to-Earnings</w:t>
      </w:r>
      <w:r>
        <w:rPr>
          <w:color w:val="122D56"/>
          <w:spacing w:val="7"/>
        </w:rPr>
        <w:t xml:space="preserve"> </w:t>
      </w:r>
      <w:r>
        <w:rPr>
          <w:color w:val="122D56"/>
        </w:rPr>
        <w:t>(P/E)</w:t>
      </w:r>
      <w:r>
        <w:rPr>
          <w:color w:val="122D56"/>
          <w:spacing w:val="6"/>
        </w:rPr>
        <w:t xml:space="preserve"> </w:t>
      </w:r>
      <w:r>
        <w:rPr>
          <w:color w:val="122D56"/>
        </w:rPr>
        <w:t>Ratio</w:t>
      </w:r>
    </w:p>
    <w:p w14:paraId="45179168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34322E14" w14:textId="77777777" w:rsidR="00A466A7" w:rsidRDefault="00E30009">
      <w:pPr>
        <w:pStyle w:val="a3"/>
        <w:spacing w:before="38" w:line="266" w:lineRule="auto"/>
        <w:ind w:left="520" w:right="454"/>
        <w:jc w:val="both"/>
      </w:pPr>
      <w:r>
        <w:rPr>
          <w:color w:val="404040"/>
          <w:w w:val="105"/>
        </w:rPr>
        <w:t>The price-to-earnings (P/E) ratio compares a company’s stock price with its earnings per share (EPS).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10"/>
        </w:rPr>
        <w:t>This ratio is commonly used as a valuation metric to compare the relative value of different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companies. The P/E ratio shows the expectations of the market</w:t>
      </w:r>
      <w:r>
        <w:rPr>
          <w:color w:val="404040"/>
          <w:w w:val="110"/>
        </w:rPr>
        <w:t xml:space="preserve"> and is the price paid per unit of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current earnings.</w:t>
      </w:r>
    </w:p>
    <w:p w14:paraId="041E934E" w14:textId="77777777" w:rsidR="00A466A7" w:rsidRDefault="00A466A7">
      <w:pPr>
        <w:pStyle w:val="a3"/>
        <w:spacing w:before="8"/>
        <w:rPr>
          <w:sz w:val="42"/>
        </w:rPr>
      </w:pPr>
    </w:p>
    <w:p w14:paraId="2405C93D" w14:textId="77777777" w:rsidR="00A466A7" w:rsidRDefault="00E30009">
      <w:pPr>
        <w:pStyle w:val="4"/>
      </w:pPr>
      <w:r>
        <w:rPr>
          <w:color w:val="122D56"/>
          <w:w w:val="110"/>
        </w:rPr>
        <w:t>Formula</w:t>
      </w:r>
    </w:p>
    <w:p w14:paraId="0D0601F4" w14:textId="77777777" w:rsidR="00A466A7" w:rsidRDefault="00E30009">
      <w:pPr>
        <w:pStyle w:val="a3"/>
        <w:spacing w:before="4"/>
        <w:rPr>
          <w:sz w:val="29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45343A20" wp14:editId="7FA6C339">
            <wp:simplePos x="0" y="0"/>
            <wp:positionH relativeFrom="page">
              <wp:posOffset>759004</wp:posOffset>
            </wp:positionH>
            <wp:positionV relativeFrom="paragraph">
              <wp:posOffset>242879</wp:posOffset>
            </wp:positionV>
            <wp:extent cx="6292462" cy="987551"/>
            <wp:effectExtent l="0" t="0" r="0" b="0"/>
            <wp:wrapTopAndBottom/>
            <wp:docPr id="5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462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5AA7C" w14:textId="77777777" w:rsidR="00A466A7" w:rsidRDefault="00A466A7">
      <w:pPr>
        <w:pStyle w:val="a3"/>
        <w:spacing w:before="10"/>
        <w:rPr>
          <w:sz w:val="52"/>
        </w:rPr>
      </w:pPr>
    </w:p>
    <w:p w14:paraId="34EA1D68" w14:textId="77777777" w:rsidR="00A466A7" w:rsidRDefault="00E30009">
      <w:pPr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1476E7C4" w14:textId="77777777" w:rsidR="00A466A7" w:rsidRDefault="00E30009">
      <w:pPr>
        <w:pStyle w:val="a3"/>
        <w:spacing w:before="36"/>
        <w:ind w:left="520"/>
        <w:jc w:val="both"/>
      </w:pPr>
      <w:r>
        <w:rPr>
          <w:color w:val="404040"/>
          <w:w w:val="110"/>
        </w:rPr>
        <w:t>To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calculate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this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ratio,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following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formulas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are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required:</w:t>
      </w:r>
    </w:p>
    <w:p w14:paraId="30A5FA88" w14:textId="77777777" w:rsidR="00A466A7" w:rsidRDefault="00A466A7">
      <w:pPr>
        <w:pStyle w:val="a3"/>
        <w:spacing w:before="6"/>
        <w:rPr>
          <w:sz w:val="28"/>
        </w:rPr>
      </w:pPr>
    </w:p>
    <w:p w14:paraId="6A891350" w14:textId="77777777" w:rsidR="00A466A7" w:rsidRDefault="00E30009">
      <w:pPr>
        <w:pStyle w:val="a3"/>
        <w:spacing w:before="1"/>
        <w:ind w:left="520" w:firstLine="307"/>
      </w:pPr>
      <w:r>
        <w:rPr>
          <w:color w:val="404040"/>
          <w:w w:val="110"/>
        </w:rPr>
        <w:t>Earnings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per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Share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=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(Net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Income –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Preferred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Dividends)/Weighted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Avg.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Shares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Outstanding</w:t>
      </w:r>
    </w:p>
    <w:p w14:paraId="27B6D116" w14:textId="77777777" w:rsidR="00A466A7" w:rsidRDefault="00A466A7">
      <w:pPr>
        <w:pStyle w:val="a3"/>
        <w:spacing w:before="3"/>
        <w:rPr>
          <w:sz w:val="28"/>
        </w:rPr>
      </w:pPr>
    </w:p>
    <w:p w14:paraId="2B7FF77C" w14:textId="77777777" w:rsidR="00A466A7" w:rsidRDefault="00E30009">
      <w:pPr>
        <w:pStyle w:val="a3"/>
        <w:spacing w:line="266" w:lineRule="auto"/>
        <w:ind w:left="520" w:right="456"/>
        <w:jc w:val="both"/>
      </w:pPr>
      <w:r>
        <w:rPr>
          <w:color w:val="404040"/>
          <w:w w:val="110"/>
        </w:rPr>
        <w:t>Companies with a high P/E ratio are often considered growth stocks. This indicates positive future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performance and earnings growth as investors are willing to pay more per dollar of current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earnings. However, growth stocks are usually more volatile and have more investor pressure to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perform well.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Stocks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with high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P/E ratios may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also be considered overvalued.</w:t>
      </w:r>
    </w:p>
    <w:p w14:paraId="67461641" w14:textId="77777777" w:rsidR="00A466A7" w:rsidRDefault="00A466A7">
      <w:pPr>
        <w:pStyle w:val="a3"/>
        <w:spacing w:before="1"/>
        <w:rPr>
          <w:sz w:val="26"/>
        </w:rPr>
      </w:pPr>
    </w:p>
    <w:p w14:paraId="06D09D06" w14:textId="77777777" w:rsidR="00A466A7" w:rsidRDefault="00E30009">
      <w:pPr>
        <w:pStyle w:val="a3"/>
        <w:spacing w:line="268" w:lineRule="auto"/>
        <w:ind w:left="520" w:right="456"/>
        <w:jc w:val="both"/>
      </w:pPr>
      <w:r>
        <w:rPr>
          <w:color w:val="404040"/>
          <w:w w:val="105"/>
        </w:rPr>
        <w:t>Conversely, companies with a low P/E ratio are often considered value stocks. They a</w:t>
      </w:r>
      <w:r>
        <w:rPr>
          <w:color w:val="404040"/>
          <w:w w:val="105"/>
        </w:rPr>
        <w:t>re undervalued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w w:val="110"/>
        </w:rPr>
        <w:t>relative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their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competitors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intrinsic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value.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These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stocks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are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bargain</w:t>
      </w:r>
      <w:r>
        <w:rPr>
          <w:color w:val="404040"/>
          <w:spacing w:val="-6"/>
          <w:w w:val="110"/>
        </w:rPr>
        <w:t xml:space="preserve"> </w:t>
      </w:r>
      <w:r>
        <w:rPr>
          <w:color w:val="404040"/>
          <w:w w:val="110"/>
        </w:rPr>
        <w:t>that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investors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aim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for before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the markets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correct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their valuations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on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them.</w:t>
      </w:r>
    </w:p>
    <w:p w14:paraId="0C24A7C1" w14:textId="77777777" w:rsidR="00A466A7" w:rsidRDefault="00A466A7">
      <w:pPr>
        <w:pStyle w:val="a3"/>
        <w:spacing w:before="5"/>
        <w:rPr>
          <w:sz w:val="25"/>
        </w:rPr>
      </w:pPr>
    </w:p>
    <w:p w14:paraId="75444FE8" w14:textId="77777777" w:rsidR="00A466A7" w:rsidRDefault="00E30009">
      <w:pPr>
        <w:pStyle w:val="a3"/>
        <w:spacing w:line="268" w:lineRule="auto"/>
        <w:ind w:left="520" w:right="459"/>
        <w:jc w:val="both"/>
      </w:pPr>
      <w:r>
        <w:rPr>
          <w:color w:val="404040"/>
          <w:w w:val="110"/>
        </w:rPr>
        <w:t>The P/E ratio can also be used to compare stocks at different prices. For example, if Stock A is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trading at $30 and Stock B at $20, Stock A appears to be more expensive. However, if Stock A had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 lower P/E ratio than Stock B, its price per unit of earnings</w:t>
      </w:r>
      <w:r>
        <w:rPr>
          <w:color w:val="404040"/>
          <w:w w:val="110"/>
        </w:rPr>
        <w:t xml:space="preserve"> would be lower than Stock B, thus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making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Stock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cheaper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from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an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earnings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perspective.</w:t>
      </w:r>
    </w:p>
    <w:p w14:paraId="58BA6B58" w14:textId="77777777" w:rsidR="00A466A7" w:rsidRDefault="00A466A7">
      <w:pPr>
        <w:spacing w:line="268" w:lineRule="auto"/>
        <w:jc w:val="both"/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02B4F6C0" w14:textId="77777777" w:rsidR="00A466A7" w:rsidRDefault="00A466A7">
      <w:pPr>
        <w:pStyle w:val="a3"/>
        <w:spacing w:before="5"/>
        <w:rPr>
          <w:sz w:val="15"/>
        </w:rPr>
      </w:pPr>
    </w:p>
    <w:p w14:paraId="736AC6D0" w14:textId="77777777" w:rsidR="00A466A7" w:rsidRDefault="00E30009">
      <w:pPr>
        <w:pStyle w:val="2"/>
      </w:pPr>
      <w:bookmarkStart w:id="33" w:name="_bookmark33"/>
      <w:bookmarkEnd w:id="33"/>
      <w:r>
        <w:rPr>
          <w:color w:val="122D56"/>
          <w:w w:val="95"/>
        </w:rPr>
        <w:t>EV/EBITDA</w:t>
      </w:r>
      <w:r>
        <w:rPr>
          <w:color w:val="122D56"/>
          <w:spacing w:val="46"/>
          <w:w w:val="95"/>
        </w:rPr>
        <w:t xml:space="preserve"> </w:t>
      </w:r>
      <w:r>
        <w:rPr>
          <w:color w:val="122D56"/>
          <w:w w:val="95"/>
        </w:rPr>
        <w:t>Ratio</w:t>
      </w:r>
    </w:p>
    <w:p w14:paraId="625A1A11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35A6DC5D" w14:textId="77777777" w:rsidR="00A466A7" w:rsidRDefault="00E30009">
      <w:pPr>
        <w:pStyle w:val="a3"/>
        <w:spacing w:before="38" w:line="268" w:lineRule="auto"/>
        <w:ind w:left="520" w:right="454"/>
        <w:jc w:val="both"/>
      </w:pPr>
      <w:r>
        <w:rPr>
          <w:color w:val="404040"/>
          <w:w w:val="110"/>
        </w:rPr>
        <w:t>The EV/EBITDA ratio compares a company’s enterprise value (EV) to its earnings before interest,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taxes, depreciation and amortiza</w:t>
      </w:r>
      <w:r>
        <w:rPr>
          <w:color w:val="404040"/>
          <w:w w:val="110"/>
        </w:rPr>
        <w:t>tion (EBITDA). EV/EBITDA is commonly used as a valuation metric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compare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relative value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different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businesses.</w:t>
      </w:r>
    </w:p>
    <w:p w14:paraId="5D609B9F" w14:textId="77777777" w:rsidR="00A466A7" w:rsidRDefault="00A466A7">
      <w:pPr>
        <w:pStyle w:val="a3"/>
        <w:spacing w:before="12"/>
        <w:rPr>
          <w:sz w:val="41"/>
        </w:rPr>
      </w:pPr>
    </w:p>
    <w:p w14:paraId="5E3F19AC" w14:textId="77777777" w:rsidR="00A466A7" w:rsidRDefault="00E30009">
      <w:pPr>
        <w:pStyle w:val="4"/>
      </w:pPr>
      <w:r>
        <w:rPr>
          <w:color w:val="122D56"/>
          <w:w w:val="110"/>
        </w:rPr>
        <w:t>Formula</w:t>
      </w:r>
    </w:p>
    <w:p w14:paraId="35C8BF71" w14:textId="77777777" w:rsidR="00A466A7" w:rsidRDefault="00E30009">
      <w:pPr>
        <w:pStyle w:val="a3"/>
        <w:spacing w:before="4"/>
        <w:rPr>
          <w:sz w:val="27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3B9C6D99" wp14:editId="7B256537">
            <wp:simplePos x="0" y="0"/>
            <wp:positionH relativeFrom="page">
              <wp:posOffset>722402</wp:posOffset>
            </wp:positionH>
            <wp:positionV relativeFrom="paragraph">
              <wp:posOffset>227596</wp:posOffset>
            </wp:positionV>
            <wp:extent cx="6321138" cy="969263"/>
            <wp:effectExtent l="0" t="0" r="0" b="0"/>
            <wp:wrapTopAndBottom/>
            <wp:docPr id="6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138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65115D" w14:textId="77777777" w:rsidR="00A466A7" w:rsidRDefault="00A466A7">
      <w:pPr>
        <w:pStyle w:val="a3"/>
        <w:spacing w:before="7"/>
        <w:rPr>
          <w:sz w:val="49"/>
        </w:rPr>
      </w:pPr>
    </w:p>
    <w:p w14:paraId="4D580948" w14:textId="77777777" w:rsidR="00A466A7" w:rsidRDefault="00E30009">
      <w:pPr>
        <w:spacing w:before="1"/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4568E998" w14:textId="77777777" w:rsidR="00A466A7" w:rsidRDefault="00E30009">
      <w:pPr>
        <w:pStyle w:val="a3"/>
        <w:spacing w:before="36"/>
        <w:ind w:left="520"/>
        <w:jc w:val="both"/>
      </w:pPr>
      <w:r>
        <w:rPr>
          <w:color w:val="404040"/>
          <w:w w:val="110"/>
        </w:rPr>
        <w:t>To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calculate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this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ratio,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following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formulas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are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required:</w:t>
      </w:r>
    </w:p>
    <w:p w14:paraId="64D64F46" w14:textId="77777777" w:rsidR="00A466A7" w:rsidRDefault="00A466A7">
      <w:pPr>
        <w:pStyle w:val="a3"/>
        <w:spacing w:before="6"/>
        <w:rPr>
          <w:sz w:val="28"/>
        </w:rPr>
      </w:pPr>
    </w:p>
    <w:p w14:paraId="0CAC0F38" w14:textId="77777777" w:rsidR="00A466A7" w:rsidRDefault="00E30009">
      <w:pPr>
        <w:pStyle w:val="a3"/>
        <w:spacing w:line="266" w:lineRule="auto"/>
        <w:ind w:left="2378" w:right="2310" w:firstLine="326"/>
      </w:pPr>
      <w:r>
        <w:rPr>
          <w:color w:val="404040"/>
          <w:w w:val="110"/>
        </w:rPr>
        <w:t>Market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Capitalization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= Share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Price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x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Number of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Shares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Net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Debt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=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Market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Value of Debt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–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Cash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Cash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Equivalents</w:t>
      </w:r>
    </w:p>
    <w:p w14:paraId="3FD08234" w14:textId="77777777" w:rsidR="00A466A7" w:rsidRDefault="00A466A7">
      <w:pPr>
        <w:pStyle w:val="a3"/>
        <w:spacing w:before="10"/>
        <w:rPr>
          <w:sz w:val="25"/>
        </w:rPr>
      </w:pPr>
    </w:p>
    <w:p w14:paraId="3D1FDAD5" w14:textId="77777777" w:rsidR="00A466A7" w:rsidRDefault="00E30009">
      <w:pPr>
        <w:pStyle w:val="a3"/>
        <w:spacing w:line="268" w:lineRule="auto"/>
        <w:ind w:left="520" w:right="459"/>
        <w:jc w:val="both"/>
      </w:pPr>
      <w:r>
        <w:rPr>
          <w:color w:val="404040"/>
          <w:w w:val="110"/>
        </w:rPr>
        <w:t>Like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price-to-earnings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ratio,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EV/EBITDA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an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important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ratio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when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it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comes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4"/>
          <w:w w:val="110"/>
        </w:rPr>
        <w:t xml:space="preserve"> </w:t>
      </w:r>
      <w:r>
        <w:rPr>
          <w:color w:val="404040"/>
          <w:w w:val="110"/>
        </w:rPr>
        <w:t>valuation.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It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can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be used to determine a target price in an equity research report or value a company compared to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peers.</w:t>
      </w:r>
    </w:p>
    <w:p w14:paraId="0A1B0456" w14:textId="77777777" w:rsidR="00A466A7" w:rsidRDefault="00A466A7">
      <w:pPr>
        <w:pStyle w:val="a3"/>
        <w:spacing w:before="4"/>
        <w:rPr>
          <w:sz w:val="25"/>
        </w:rPr>
      </w:pPr>
    </w:p>
    <w:p w14:paraId="4981FA62" w14:textId="77777777" w:rsidR="00A466A7" w:rsidRDefault="00E30009">
      <w:pPr>
        <w:pStyle w:val="a3"/>
        <w:spacing w:line="268" w:lineRule="auto"/>
        <w:ind w:left="520" w:right="458"/>
        <w:jc w:val="both"/>
      </w:pPr>
      <w:r>
        <w:rPr>
          <w:color w:val="404040"/>
          <w:w w:val="110"/>
        </w:rPr>
        <w:t xml:space="preserve">For example, Company A is going </w:t>
      </w:r>
      <w:proofErr w:type="gramStart"/>
      <w:r>
        <w:rPr>
          <w:color w:val="404040"/>
          <w:w w:val="110"/>
        </w:rPr>
        <w:t>public</w:t>
      </w:r>
      <w:proofErr w:type="gramEnd"/>
      <w:r>
        <w:rPr>
          <w:color w:val="404040"/>
          <w:w w:val="110"/>
        </w:rPr>
        <w:t xml:space="preserve"> and analysts need to determine its share price. Company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spacing w:val="-1"/>
          <w:w w:val="110"/>
        </w:rPr>
        <w:t>A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has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five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similar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companies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that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operate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in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industry,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Companies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B,</w:t>
      </w:r>
      <w:r>
        <w:rPr>
          <w:color w:val="404040"/>
          <w:spacing w:val="-14"/>
          <w:w w:val="110"/>
        </w:rPr>
        <w:t xml:space="preserve"> </w:t>
      </w:r>
      <w:r>
        <w:rPr>
          <w:color w:val="404040"/>
          <w:w w:val="110"/>
        </w:rPr>
        <w:t>C,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D,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E,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F.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EV/EBITDA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ratios for these companies respectively are 12.1x, 11.3x, 10.8x, 9.2x, and 13.4x. The average of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07"/>
        </w:rPr>
        <w:t>E</w:t>
      </w:r>
      <w:r>
        <w:rPr>
          <w:color w:val="404040"/>
          <w:spacing w:val="-1"/>
          <w:w w:val="107"/>
        </w:rPr>
        <w:t>V</w:t>
      </w:r>
      <w:r>
        <w:rPr>
          <w:color w:val="404040"/>
          <w:w w:val="106"/>
        </w:rPr>
        <w:t>/</w:t>
      </w:r>
      <w:proofErr w:type="gramStart"/>
      <w:r>
        <w:rPr>
          <w:color w:val="404040"/>
          <w:w w:val="106"/>
        </w:rPr>
        <w:t>EBI</w:t>
      </w:r>
      <w:r>
        <w:rPr>
          <w:color w:val="404040"/>
          <w:spacing w:val="-1"/>
          <w:w w:val="106"/>
        </w:rPr>
        <w:t>T</w:t>
      </w:r>
      <w:r>
        <w:rPr>
          <w:color w:val="404040"/>
          <w:spacing w:val="-1"/>
          <w:w w:val="109"/>
        </w:rPr>
        <w:t>D</w:t>
      </w:r>
      <w:r>
        <w:rPr>
          <w:color w:val="404040"/>
          <w:w w:val="109"/>
        </w:rPr>
        <w:t>A</w:t>
      </w:r>
      <w:r>
        <w:rPr>
          <w:color w:val="404040"/>
        </w:rPr>
        <w:t xml:space="preserve"> 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  <w:w w:val="101"/>
        </w:rPr>
        <w:t>w</w:t>
      </w:r>
      <w:r>
        <w:rPr>
          <w:color w:val="404040"/>
          <w:w w:val="111"/>
        </w:rPr>
        <w:t>o</w:t>
      </w:r>
      <w:r>
        <w:rPr>
          <w:color w:val="404040"/>
          <w:spacing w:val="-3"/>
          <w:w w:val="111"/>
        </w:rPr>
        <w:t>u</w:t>
      </w:r>
      <w:r>
        <w:rPr>
          <w:color w:val="404040"/>
          <w:w w:val="98"/>
        </w:rPr>
        <w:t>l</w:t>
      </w:r>
      <w:r>
        <w:rPr>
          <w:color w:val="404040"/>
          <w:w w:val="113"/>
        </w:rPr>
        <w:t>d</w:t>
      </w:r>
      <w:proofErr w:type="gramEnd"/>
      <w:r>
        <w:rPr>
          <w:color w:val="404040"/>
        </w:rPr>
        <w:t xml:space="preserve"> 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  <w:w w:val="112"/>
        </w:rPr>
        <w:t>b</w:t>
      </w:r>
      <w:r>
        <w:rPr>
          <w:color w:val="404040"/>
          <w:w w:val="112"/>
        </w:rPr>
        <w:t>e</w:t>
      </w:r>
      <w:r>
        <w:rPr>
          <w:color w:val="404040"/>
        </w:rPr>
        <w:t xml:space="preserve"> 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  <w:w w:val="112"/>
        </w:rPr>
        <w:t>1</w:t>
      </w:r>
      <w:r>
        <w:rPr>
          <w:color w:val="404040"/>
          <w:w w:val="106"/>
        </w:rPr>
        <w:t>1.</w:t>
      </w:r>
      <w:r>
        <w:rPr>
          <w:color w:val="404040"/>
          <w:w w:val="113"/>
        </w:rPr>
        <w:t>4x</w:t>
      </w:r>
      <w:r>
        <w:rPr>
          <w:color w:val="404040"/>
          <w:w w:val="94"/>
        </w:rPr>
        <w:t>.</w:t>
      </w:r>
      <w:r>
        <w:rPr>
          <w:color w:val="404040"/>
        </w:rPr>
        <w:t xml:space="preserve"> </w:t>
      </w:r>
      <w:r>
        <w:rPr>
          <w:color w:val="404040"/>
          <w:spacing w:val="-6"/>
        </w:rPr>
        <w:t xml:space="preserve"> </w:t>
      </w:r>
      <w:proofErr w:type="gramStart"/>
      <w:r>
        <w:rPr>
          <w:color w:val="404040"/>
          <w:w w:val="103"/>
        </w:rPr>
        <w:t>A</w:t>
      </w:r>
      <w:r>
        <w:rPr>
          <w:color w:val="404040"/>
        </w:rPr>
        <w:t xml:space="preserve"> 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  <w:w w:val="98"/>
        </w:rPr>
        <w:t>f</w:t>
      </w:r>
      <w:r>
        <w:rPr>
          <w:color w:val="404040"/>
          <w:w w:val="98"/>
        </w:rPr>
        <w:t>i</w:t>
      </w:r>
      <w:r>
        <w:rPr>
          <w:color w:val="404040"/>
          <w:w w:val="112"/>
        </w:rPr>
        <w:t>n</w:t>
      </w:r>
      <w:r>
        <w:rPr>
          <w:color w:val="404040"/>
          <w:spacing w:val="-3"/>
          <w:w w:val="110"/>
        </w:rPr>
        <w:t>a</w:t>
      </w:r>
      <w:r>
        <w:rPr>
          <w:color w:val="404040"/>
          <w:w w:val="112"/>
        </w:rPr>
        <w:t>n</w:t>
      </w:r>
      <w:r>
        <w:rPr>
          <w:color w:val="404040"/>
          <w:spacing w:val="-2"/>
          <w:w w:val="112"/>
        </w:rPr>
        <w:t>c</w:t>
      </w:r>
      <w:r>
        <w:rPr>
          <w:color w:val="404040"/>
          <w:w w:val="98"/>
        </w:rPr>
        <w:t>i</w:t>
      </w:r>
      <w:r>
        <w:rPr>
          <w:color w:val="404040"/>
          <w:w w:val="106"/>
        </w:rPr>
        <w:t>al</w:t>
      </w:r>
      <w:proofErr w:type="gramEnd"/>
      <w:r>
        <w:rPr>
          <w:color w:val="404040"/>
        </w:rPr>
        <w:t xml:space="preserve"> </w:t>
      </w:r>
      <w:r>
        <w:rPr>
          <w:color w:val="404040"/>
          <w:spacing w:val="-8"/>
        </w:rPr>
        <w:t xml:space="preserve"> </w:t>
      </w:r>
      <w:r>
        <w:rPr>
          <w:color w:val="404040"/>
          <w:w w:val="111"/>
        </w:rPr>
        <w:t>a</w:t>
      </w:r>
      <w:r>
        <w:rPr>
          <w:color w:val="404040"/>
          <w:spacing w:val="-2"/>
          <w:w w:val="111"/>
        </w:rPr>
        <w:t>n</w:t>
      </w:r>
      <w:r>
        <w:rPr>
          <w:color w:val="404040"/>
          <w:w w:val="106"/>
        </w:rPr>
        <w:t>al</w:t>
      </w:r>
      <w:r>
        <w:rPr>
          <w:color w:val="404040"/>
          <w:w w:val="109"/>
        </w:rPr>
        <w:t>y</w:t>
      </w:r>
      <w:r>
        <w:rPr>
          <w:color w:val="404040"/>
          <w:spacing w:val="-2"/>
          <w:w w:val="109"/>
        </w:rPr>
        <w:t>s</w:t>
      </w:r>
      <w:r>
        <w:rPr>
          <w:color w:val="404040"/>
        </w:rPr>
        <w:t>t</w:t>
      </w:r>
      <w:r>
        <w:rPr>
          <w:color w:val="404040"/>
        </w:rPr>
        <w:t xml:space="preserve"> 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  <w:w w:val="101"/>
        </w:rPr>
        <w:t>w</w:t>
      </w:r>
      <w:r>
        <w:rPr>
          <w:color w:val="404040"/>
          <w:w w:val="109"/>
        </w:rPr>
        <w:t>oul</w:t>
      </w:r>
      <w:r>
        <w:rPr>
          <w:color w:val="404040"/>
          <w:w w:val="113"/>
        </w:rPr>
        <w:t>d</w:t>
      </w:r>
      <w:r>
        <w:rPr>
          <w:color w:val="404040"/>
        </w:rPr>
        <w:t xml:space="preserve"> </w:t>
      </w:r>
      <w:r>
        <w:rPr>
          <w:color w:val="404040"/>
          <w:spacing w:val="-9"/>
        </w:rPr>
        <w:t xml:space="preserve"> </w:t>
      </w:r>
      <w:r>
        <w:rPr>
          <w:color w:val="404040"/>
          <w:w w:val="108"/>
        </w:rPr>
        <w:t>apply</w:t>
      </w:r>
      <w:r>
        <w:rPr>
          <w:color w:val="404040"/>
        </w:rPr>
        <w:t xml:space="preserve"> 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3"/>
        </w:rPr>
        <w:t>t</w:t>
      </w:r>
      <w:r>
        <w:rPr>
          <w:color w:val="404040"/>
          <w:w w:val="112"/>
        </w:rPr>
        <w:t>h</w:t>
      </w:r>
      <w:r>
        <w:rPr>
          <w:color w:val="404040"/>
          <w:spacing w:val="-2"/>
          <w:w w:val="98"/>
        </w:rPr>
        <w:t>i</w:t>
      </w:r>
      <w:r>
        <w:rPr>
          <w:color w:val="404040"/>
          <w:w w:val="119"/>
        </w:rPr>
        <w:t>s</w:t>
      </w:r>
      <w:r>
        <w:rPr>
          <w:color w:val="404040"/>
        </w:rPr>
        <w:t xml:space="preserve"> 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  <w:w w:val="112"/>
        </w:rPr>
        <w:t>1</w:t>
      </w:r>
      <w:r>
        <w:rPr>
          <w:color w:val="404040"/>
          <w:w w:val="106"/>
        </w:rPr>
        <w:t>1</w:t>
      </w:r>
      <w:r>
        <w:rPr>
          <w:color w:val="404040"/>
          <w:spacing w:val="-2"/>
          <w:w w:val="106"/>
        </w:rPr>
        <w:t>.</w:t>
      </w:r>
      <w:r>
        <w:rPr>
          <w:color w:val="404040"/>
          <w:w w:val="113"/>
        </w:rPr>
        <w:t>4x</w:t>
      </w:r>
      <w:r>
        <w:rPr>
          <w:color w:val="404040"/>
        </w:rPr>
        <w:t xml:space="preserve"> </w:t>
      </w:r>
      <w:r>
        <w:rPr>
          <w:color w:val="404040"/>
          <w:spacing w:val="-8"/>
        </w:rPr>
        <w:t xml:space="preserve"> </w:t>
      </w:r>
      <w:r>
        <w:rPr>
          <w:color w:val="404040"/>
          <w:w w:val="111"/>
        </w:rPr>
        <w:t>m</w:t>
      </w:r>
      <w:r>
        <w:rPr>
          <w:color w:val="404040"/>
          <w:spacing w:val="1"/>
          <w:w w:val="111"/>
        </w:rPr>
        <w:t>u</w:t>
      </w:r>
      <w:r>
        <w:rPr>
          <w:color w:val="404040"/>
          <w:w w:val="98"/>
        </w:rPr>
        <w:t>l</w:t>
      </w:r>
      <w:r>
        <w:rPr>
          <w:color w:val="404040"/>
          <w:spacing w:val="-3"/>
        </w:rPr>
        <w:t>t</w:t>
      </w:r>
      <w:r>
        <w:rPr>
          <w:color w:val="404040"/>
          <w:w w:val="98"/>
        </w:rPr>
        <w:t>i</w:t>
      </w:r>
      <w:r>
        <w:rPr>
          <w:color w:val="404040"/>
          <w:spacing w:val="-1"/>
          <w:w w:val="109"/>
        </w:rPr>
        <w:t>pl</w:t>
      </w:r>
      <w:r>
        <w:rPr>
          <w:color w:val="404040"/>
          <w:w w:val="109"/>
        </w:rPr>
        <w:t>e</w:t>
      </w:r>
      <w:r>
        <w:rPr>
          <w:color w:val="404040"/>
        </w:rPr>
        <w:t xml:space="preserve"> </w:t>
      </w:r>
      <w:r>
        <w:rPr>
          <w:color w:val="404040"/>
          <w:spacing w:val="-8"/>
        </w:rPr>
        <w:t xml:space="preserve"> </w:t>
      </w:r>
      <w:r>
        <w:rPr>
          <w:color w:val="404040"/>
          <w:w w:val="106"/>
        </w:rPr>
        <w:t>to</w:t>
      </w:r>
      <w:r>
        <w:rPr>
          <w:color w:val="404040"/>
        </w:rPr>
        <w:t xml:space="preserve"> </w:t>
      </w:r>
      <w:r>
        <w:rPr>
          <w:color w:val="404040"/>
          <w:spacing w:val="-10"/>
        </w:rPr>
        <w:t xml:space="preserve"> </w:t>
      </w:r>
      <w:r>
        <w:rPr>
          <w:color w:val="404040"/>
          <w:w w:val="116"/>
        </w:rPr>
        <w:t>C</w:t>
      </w:r>
      <w:r>
        <w:rPr>
          <w:color w:val="404040"/>
          <w:w w:val="111"/>
        </w:rPr>
        <w:t>omp</w:t>
      </w:r>
      <w:r>
        <w:rPr>
          <w:color w:val="404040"/>
          <w:spacing w:val="-3"/>
          <w:w w:val="111"/>
        </w:rPr>
        <w:t>a</w:t>
      </w:r>
      <w:r>
        <w:rPr>
          <w:color w:val="404040"/>
          <w:w w:val="112"/>
        </w:rPr>
        <w:t>n</w:t>
      </w:r>
      <w:r>
        <w:rPr>
          <w:color w:val="404040"/>
          <w:w w:val="101"/>
        </w:rPr>
        <w:t>y</w:t>
      </w:r>
      <w:r>
        <w:rPr>
          <w:color w:val="404040"/>
        </w:rPr>
        <w:t xml:space="preserve"> </w:t>
      </w:r>
      <w:r>
        <w:rPr>
          <w:color w:val="404040"/>
          <w:spacing w:val="-9"/>
        </w:rPr>
        <w:t xml:space="preserve"> </w:t>
      </w:r>
      <w:r>
        <w:rPr>
          <w:color w:val="404040"/>
          <w:w w:val="103"/>
        </w:rPr>
        <w:t>A</w:t>
      </w:r>
      <w:r>
        <w:rPr>
          <w:color w:val="404040"/>
          <w:spacing w:val="-3"/>
          <w:w w:val="58"/>
        </w:rPr>
        <w:t>’</w:t>
      </w:r>
      <w:r>
        <w:rPr>
          <w:color w:val="404040"/>
          <w:w w:val="119"/>
        </w:rPr>
        <w:t xml:space="preserve">s </w:t>
      </w:r>
      <w:r>
        <w:rPr>
          <w:color w:val="404040"/>
          <w:w w:val="110"/>
        </w:rPr>
        <w:t>EBITDA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find its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EV,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consequently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equity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value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share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price.</w:t>
      </w:r>
    </w:p>
    <w:p w14:paraId="1A6F62B6" w14:textId="77777777" w:rsidR="00A466A7" w:rsidRDefault="00A466A7">
      <w:pPr>
        <w:spacing w:line="268" w:lineRule="auto"/>
        <w:jc w:val="both"/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3E2AA32E" w14:textId="77777777" w:rsidR="00A466A7" w:rsidRDefault="00A466A7">
      <w:pPr>
        <w:pStyle w:val="a3"/>
        <w:spacing w:before="5"/>
        <w:rPr>
          <w:sz w:val="15"/>
        </w:rPr>
      </w:pPr>
    </w:p>
    <w:p w14:paraId="04C2E4FF" w14:textId="77777777" w:rsidR="00A466A7" w:rsidRDefault="00E30009">
      <w:pPr>
        <w:pStyle w:val="2"/>
      </w:pPr>
      <w:bookmarkStart w:id="34" w:name="_bookmark34"/>
      <w:bookmarkEnd w:id="34"/>
      <w:r>
        <w:rPr>
          <w:color w:val="122D56"/>
          <w:w w:val="95"/>
        </w:rPr>
        <w:t>EV/EBIT</w:t>
      </w:r>
      <w:r>
        <w:rPr>
          <w:color w:val="122D56"/>
          <w:spacing w:val="29"/>
          <w:w w:val="95"/>
        </w:rPr>
        <w:t xml:space="preserve"> </w:t>
      </w:r>
      <w:r>
        <w:rPr>
          <w:color w:val="122D56"/>
          <w:w w:val="95"/>
        </w:rPr>
        <w:t>Ratio</w:t>
      </w:r>
    </w:p>
    <w:p w14:paraId="43D7B07A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449A07BF" w14:textId="77777777" w:rsidR="00A466A7" w:rsidRDefault="00E30009">
      <w:pPr>
        <w:pStyle w:val="a3"/>
        <w:spacing w:before="38" w:line="266" w:lineRule="auto"/>
        <w:ind w:left="520" w:right="453"/>
        <w:jc w:val="both"/>
      </w:pPr>
      <w:r>
        <w:rPr>
          <w:color w:val="404040"/>
          <w:w w:val="110"/>
        </w:rPr>
        <w:t>The EV/EBIT ratio compares a company’s enterprise value (EV) to its earnings before interest and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taxes (EBIT).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EV/EBIT is commonly used as a v</w:t>
      </w:r>
      <w:r>
        <w:rPr>
          <w:color w:val="404040"/>
          <w:w w:val="110"/>
        </w:rPr>
        <w:t>aluation metric to compare the relative value of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 xml:space="preserve">different businesses. While </w:t>
      </w:r>
      <w:proofErr w:type="gramStart"/>
      <w:r>
        <w:rPr>
          <w:color w:val="404040"/>
          <w:w w:val="110"/>
        </w:rPr>
        <w:t>similar to</w:t>
      </w:r>
      <w:proofErr w:type="gramEnd"/>
      <w:r>
        <w:rPr>
          <w:color w:val="404040"/>
          <w:w w:val="110"/>
        </w:rPr>
        <w:t xml:space="preserve"> the EV/EBITDA ratio, EV/EBIT incorporates depreciation and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amortization.</w:t>
      </w:r>
    </w:p>
    <w:p w14:paraId="6427F28A" w14:textId="77777777" w:rsidR="00A466A7" w:rsidRDefault="00A466A7">
      <w:pPr>
        <w:pStyle w:val="a3"/>
        <w:spacing w:before="8"/>
        <w:rPr>
          <w:sz w:val="42"/>
        </w:rPr>
      </w:pPr>
    </w:p>
    <w:p w14:paraId="6B909543" w14:textId="77777777" w:rsidR="00A466A7" w:rsidRDefault="00E30009">
      <w:pPr>
        <w:pStyle w:val="4"/>
      </w:pPr>
      <w:r>
        <w:rPr>
          <w:color w:val="122D56"/>
          <w:w w:val="110"/>
        </w:rPr>
        <w:t>Formula</w:t>
      </w:r>
    </w:p>
    <w:p w14:paraId="24BB1238" w14:textId="77777777" w:rsidR="00A466A7" w:rsidRDefault="00E30009">
      <w:pPr>
        <w:pStyle w:val="a3"/>
        <w:spacing w:before="4"/>
        <w:rPr>
          <w:sz w:val="29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64A8D8A1" wp14:editId="3C8B76D3">
            <wp:simplePos x="0" y="0"/>
            <wp:positionH relativeFrom="page">
              <wp:posOffset>713251</wp:posOffset>
            </wp:positionH>
            <wp:positionV relativeFrom="paragraph">
              <wp:posOffset>242940</wp:posOffset>
            </wp:positionV>
            <wp:extent cx="6346007" cy="1005839"/>
            <wp:effectExtent l="0" t="0" r="0" b="0"/>
            <wp:wrapTopAndBottom/>
            <wp:docPr id="6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007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6B0F5" w14:textId="77777777" w:rsidR="00A466A7" w:rsidRDefault="00A466A7">
      <w:pPr>
        <w:pStyle w:val="a3"/>
        <w:spacing w:before="3"/>
        <w:rPr>
          <w:sz w:val="48"/>
        </w:rPr>
      </w:pPr>
    </w:p>
    <w:p w14:paraId="76AF6CD6" w14:textId="77777777" w:rsidR="00A466A7" w:rsidRDefault="00E30009">
      <w:pPr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42EF32AC" w14:textId="77777777" w:rsidR="00A466A7" w:rsidRDefault="00E30009">
      <w:pPr>
        <w:pStyle w:val="a3"/>
        <w:spacing w:before="39"/>
        <w:ind w:left="520"/>
        <w:jc w:val="both"/>
      </w:pPr>
      <w:r>
        <w:rPr>
          <w:color w:val="404040"/>
          <w:w w:val="110"/>
        </w:rPr>
        <w:t>To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calculate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this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ratio,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following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formulas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are</w:t>
      </w:r>
      <w:r>
        <w:rPr>
          <w:color w:val="404040"/>
          <w:spacing w:val="-5"/>
          <w:w w:val="110"/>
        </w:rPr>
        <w:t xml:space="preserve"> </w:t>
      </w:r>
      <w:r>
        <w:rPr>
          <w:color w:val="404040"/>
          <w:w w:val="110"/>
        </w:rPr>
        <w:t>required:</w:t>
      </w:r>
    </w:p>
    <w:p w14:paraId="6D77BDBC" w14:textId="77777777" w:rsidR="00A466A7" w:rsidRDefault="00A466A7">
      <w:pPr>
        <w:pStyle w:val="a3"/>
        <w:spacing w:before="4"/>
        <w:rPr>
          <w:sz w:val="28"/>
        </w:rPr>
      </w:pPr>
    </w:p>
    <w:p w14:paraId="25B6B98E" w14:textId="77777777" w:rsidR="00A466A7" w:rsidRDefault="00E30009">
      <w:pPr>
        <w:pStyle w:val="a3"/>
        <w:spacing w:line="266" w:lineRule="auto"/>
        <w:ind w:left="2378" w:right="2310" w:firstLine="326"/>
      </w:pPr>
      <w:r>
        <w:rPr>
          <w:color w:val="404040"/>
          <w:w w:val="110"/>
        </w:rPr>
        <w:t>Market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Capitalization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= Share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Price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x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Number of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Shares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Net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Debt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=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Market Value of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Debt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–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Cash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Cash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Equivalents</w:t>
      </w:r>
    </w:p>
    <w:p w14:paraId="6DF9318F" w14:textId="77777777" w:rsidR="00A466A7" w:rsidRDefault="00A466A7">
      <w:pPr>
        <w:pStyle w:val="a3"/>
        <w:spacing w:before="10"/>
        <w:rPr>
          <w:sz w:val="25"/>
        </w:rPr>
      </w:pPr>
    </w:p>
    <w:p w14:paraId="0BEF24E7" w14:textId="77777777" w:rsidR="00A466A7" w:rsidRDefault="00E30009">
      <w:pPr>
        <w:pStyle w:val="a3"/>
        <w:spacing w:line="268" w:lineRule="auto"/>
        <w:ind w:left="520" w:right="457"/>
        <w:jc w:val="both"/>
      </w:pPr>
      <w:r>
        <w:rPr>
          <w:color w:val="404040"/>
          <w:w w:val="110"/>
        </w:rPr>
        <w:t>Though less commonly used than EV/EBITDA, EV/EBIT is an important ratio when it comes to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spacing w:val="-1"/>
          <w:w w:val="110"/>
        </w:rPr>
        <w:t>valuation.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It</w:t>
      </w:r>
      <w:r>
        <w:rPr>
          <w:color w:val="404040"/>
          <w:spacing w:val="-15"/>
          <w:w w:val="110"/>
        </w:rPr>
        <w:t xml:space="preserve"> </w:t>
      </w:r>
      <w:r>
        <w:rPr>
          <w:color w:val="404040"/>
          <w:spacing w:val="-1"/>
          <w:w w:val="110"/>
        </w:rPr>
        <w:t>can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be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used</w:t>
      </w:r>
      <w:r>
        <w:rPr>
          <w:color w:val="404040"/>
          <w:spacing w:val="-15"/>
          <w:w w:val="110"/>
        </w:rPr>
        <w:t xml:space="preserve"> </w:t>
      </w:r>
      <w:r>
        <w:rPr>
          <w:color w:val="404040"/>
          <w:spacing w:val="-1"/>
          <w:w w:val="110"/>
        </w:rPr>
        <w:t>to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determine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a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target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price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in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an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equity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research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report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or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value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14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compared to its peers. The major difference between the two ratio</w:t>
      </w:r>
      <w:r>
        <w:rPr>
          <w:color w:val="404040"/>
          <w:w w:val="110"/>
        </w:rPr>
        <w:t xml:space="preserve"> is EV/EBIT’s inclusion of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depreciation and amortization. This is useful for capital intensive businesses where depreciation is</w:t>
      </w:r>
      <w:r>
        <w:rPr>
          <w:color w:val="404040"/>
          <w:spacing w:val="-56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true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economic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cost.</w:t>
      </w:r>
    </w:p>
    <w:p w14:paraId="70675F66" w14:textId="77777777" w:rsidR="00A466A7" w:rsidRDefault="00A466A7">
      <w:pPr>
        <w:pStyle w:val="a3"/>
        <w:spacing w:before="2"/>
        <w:rPr>
          <w:sz w:val="25"/>
        </w:rPr>
      </w:pPr>
    </w:p>
    <w:p w14:paraId="48C3AFB6" w14:textId="77777777" w:rsidR="00A466A7" w:rsidRDefault="00E30009">
      <w:pPr>
        <w:pStyle w:val="a3"/>
        <w:spacing w:line="268" w:lineRule="auto"/>
        <w:ind w:left="520" w:right="456"/>
        <w:jc w:val="both"/>
      </w:pPr>
      <w:r>
        <w:rPr>
          <w:color w:val="404040"/>
          <w:spacing w:val="-1"/>
          <w:w w:val="110"/>
        </w:rPr>
        <w:t>In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this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example,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Company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14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going</w:t>
      </w:r>
      <w:r>
        <w:rPr>
          <w:color w:val="404040"/>
          <w:spacing w:val="-12"/>
          <w:w w:val="110"/>
        </w:rPr>
        <w:t xml:space="preserve"> </w:t>
      </w:r>
      <w:proofErr w:type="gramStart"/>
      <w:r>
        <w:rPr>
          <w:color w:val="404040"/>
          <w:w w:val="110"/>
        </w:rPr>
        <w:t>public</w:t>
      </w:r>
      <w:proofErr w:type="gramEnd"/>
      <w:r>
        <w:rPr>
          <w:color w:val="404040"/>
          <w:spacing w:val="-15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15"/>
          <w:w w:val="110"/>
        </w:rPr>
        <w:t xml:space="preserve"> </w:t>
      </w:r>
      <w:r>
        <w:rPr>
          <w:color w:val="404040"/>
          <w:w w:val="110"/>
        </w:rPr>
        <w:t>analysts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need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w w:val="110"/>
        </w:rPr>
        <w:t>determine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15"/>
          <w:w w:val="110"/>
        </w:rPr>
        <w:t xml:space="preserve"> </w:t>
      </w:r>
      <w:r>
        <w:rPr>
          <w:color w:val="404040"/>
          <w:w w:val="110"/>
        </w:rPr>
        <w:t>share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price.</w:t>
      </w:r>
      <w:r>
        <w:rPr>
          <w:color w:val="404040"/>
          <w:spacing w:val="-14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A has five similar companies that operate in its industry, Companies B, C, D, E, and F. The EV/EBIT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05"/>
        </w:rPr>
        <w:t>ratios for these companies respectively are 11.3x, 8.3x, 7.1x, 6.8x, and 10.2x. The average of EV/EBIT</w:t>
      </w:r>
      <w:r>
        <w:rPr>
          <w:color w:val="404040"/>
          <w:spacing w:val="1"/>
          <w:w w:val="105"/>
        </w:rPr>
        <w:t xml:space="preserve"> </w:t>
      </w:r>
      <w:r>
        <w:rPr>
          <w:color w:val="404040"/>
          <w:spacing w:val="-1"/>
          <w:w w:val="101"/>
        </w:rPr>
        <w:t>w</w:t>
      </w:r>
      <w:r>
        <w:rPr>
          <w:color w:val="404040"/>
          <w:w w:val="109"/>
        </w:rPr>
        <w:t>oul</w:t>
      </w:r>
      <w:r>
        <w:rPr>
          <w:color w:val="404040"/>
          <w:w w:val="113"/>
        </w:rPr>
        <w:t>d</w:t>
      </w:r>
      <w:r>
        <w:rPr>
          <w:color w:val="404040"/>
          <w:spacing w:val="5"/>
        </w:rPr>
        <w:t xml:space="preserve"> </w:t>
      </w:r>
      <w:proofErr w:type="gramStart"/>
      <w:r>
        <w:rPr>
          <w:color w:val="404040"/>
          <w:spacing w:val="-1"/>
          <w:w w:val="112"/>
        </w:rPr>
        <w:t>b</w:t>
      </w:r>
      <w:r>
        <w:rPr>
          <w:color w:val="404040"/>
          <w:w w:val="112"/>
        </w:rPr>
        <w:t>e</w:t>
      </w:r>
      <w:r>
        <w:rPr>
          <w:color w:val="404040"/>
        </w:rPr>
        <w:t xml:space="preserve"> </w:t>
      </w:r>
      <w:r>
        <w:rPr>
          <w:color w:val="404040"/>
          <w:spacing w:val="12"/>
        </w:rPr>
        <w:t xml:space="preserve"> </w:t>
      </w:r>
      <w:r>
        <w:rPr>
          <w:color w:val="404040"/>
          <w:w w:val="110"/>
        </w:rPr>
        <w:t>8.7x</w:t>
      </w:r>
      <w:r>
        <w:rPr>
          <w:color w:val="404040"/>
          <w:w w:val="94"/>
        </w:rPr>
        <w:t>.</w:t>
      </w:r>
      <w:proofErr w:type="gramEnd"/>
      <w:r>
        <w:rPr>
          <w:color w:val="404040"/>
          <w:spacing w:val="6"/>
        </w:rPr>
        <w:t xml:space="preserve"> </w:t>
      </w:r>
      <w:r>
        <w:rPr>
          <w:color w:val="404040"/>
          <w:w w:val="103"/>
        </w:rPr>
        <w:t>A</w:t>
      </w:r>
      <w:r>
        <w:rPr>
          <w:color w:val="404040"/>
          <w:spacing w:val="6"/>
        </w:rPr>
        <w:t xml:space="preserve"> </w:t>
      </w:r>
      <w:r>
        <w:rPr>
          <w:color w:val="404040"/>
          <w:spacing w:val="-2"/>
          <w:w w:val="98"/>
        </w:rPr>
        <w:t>f</w:t>
      </w:r>
      <w:r>
        <w:rPr>
          <w:color w:val="404040"/>
          <w:w w:val="98"/>
        </w:rPr>
        <w:t>i</w:t>
      </w:r>
      <w:r>
        <w:rPr>
          <w:color w:val="404040"/>
          <w:w w:val="112"/>
        </w:rPr>
        <w:t>n</w:t>
      </w:r>
      <w:r>
        <w:rPr>
          <w:color w:val="404040"/>
          <w:spacing w:val="-3"/>
          <w:w w:val="110"/>
        </w:rPr>
        <w:t>a</w:t>
      </w:r>
      <w:r>
        <w:rPr>
          <w:color w:val="404040"/>
          <w:w w:val="112"/>
        </w:rPr>
        <w:t>n</w:t>
      </w:r>
      <w:r>
        <w:rPr>
          <w:color w:val="404040"/>
          <w:spacing w:val="-2"/>
          <w:w w:val="112"/>
        </w:rPr>
        <w:t>c</w:t>
      </w:r>
      <w:r>
        <w:rPr>
          <w:color w:val="404040"/>
          <w:w w:val="98"/>
        </w:rPr>
        <w:t>i</w:t>
      </w:r>
      <w:r>
        <w:rPr>
          <w:color w:val="404040"/>
          <w:w w:val="106"/>
        </w:rPr>
        <w:t>al</w:t>
      </w:r>
      <w:r>
        <w:rPr>
          <w:color w:val="404040"/>
          <w:spacing w:val="6"/>
        </w:rPr>
        <w:t xml:space="preserve"> </w:t>
      </w:r>
      <w:r>
        <w:rPr>
          <w:color w:val="404040"/>
          <w:w w:val="111"/>
        </w:rPr>
        <w:t>a</w:t>
      </w:r>
      <w:r>
        <w:rPr>
          <w:color w:val="404040"/>
          <w:spacing w:val="-2"/>
          <w:w w:val="111"/>
        </w:rPr>
        <w:t>n</w:t>
      </w:r>
      <w:r>
        <w:rPr>
          <w:color w:val="404040"/>
          <w:w w:val="106"/>
        </w:rPr>
        <w:t>al</w:t>
      </w:r>
      <w:r>
        <w:rPr>
          <w:color w:val="404040"/>
          <w:w w:val="107"/>
        </w:rPr>
        <w:t>yst</w:t>
      </w:r>
      <w:r>
        <w:rPr>
          <w:color w:val="404040"/>
          <w:spacing w:val="5"/>
        </w:rPr>
        <w:t xml:space="preserve"> </w:t>
      </w:r>
      <w:r>
        <w:rPr>
          <w:color w:val="404040"/>
          <w:spacing w:val="-1"/>
          <w:w w:val="101"/>
        </w:rPr>
        <w:t>w</w:t>
      </w:r>
      <w:r>
        <w:rPr>
          <w:color w:val="404040"/>
          <w:w w:val="109"/>
        </w:rPr>
        <w:t>oul</w:t>
      </w:r>
      <w:r>
        <w:rPr>
          <w:color w:val="404040"/>
          <w:w w:val="113"/>
        </w:rPr>
        <w:t>d</w:t>
      </w:r>
      <w:r>
        <w:rPr>
          <w:color w:val="404040"/>
          <w:spacing w:val="5"/>
        </w:rPr>
        <w:t xml:space="preserve"> </w:t>
      </w:r>
      <w:r>
        <w:rPr>
          <w:color w:val="404040"/>
          <w:w w:val="108"/>
        </w:rPr>
        <w:t>apply</w:t>
      </w:r>
      <w:r>
        <w:rPr>
          <w:color w:val="404040"/>
          <w:spacing w:val="5"/>
        </w:rPr>
        <w:t xml:space="preserve"> </w:t>
      </w:r>
      <w:r>
        <w:rPr>
          <w:color w:val="404040"/>
          <w:spacing w:val="-3"/>
        </w:rPr>
        <w:t>t</w:t>
      </w:r>
      <w:r>
        <w:rPr>
          <w:color w:val="404040"/>
          <w:w w:val="112"/>
        </w:rPr>
        <w:t>h</w:t>
      </w:r>
      <w:r>
        <w:rPr>
          <w:color w:val="404040"/>
          <w:w w:val="98"/>
        </w:rPr>
        <w:t>i</w:t>
      </w:r>
      <w:r>
        <w:rPr>
          <w:color w:val="404040"/>
          <w:w w:val="119"/>
        </w:rPr>
        <w:t>s</w:t>
      </w:r>
      <w:r>
        <w:rPr>
          <w:color w:val="404040"/>
          <w:spacing w:val="8"/>
        </w:rPr>
        <w:t xml:space="preserve"> </w:t>
      </w:r>
      <w:r>
        <w:rPr>
          <w:color w:val="404040"/>
          <w:w w:val="106"/>
        </w:rPr>
        <w:t>8</w:t>
      </w:r>
      <w:r>
        <w:rPr>
          <w:color w:val="404040"/>
          <w:spacing w:val="-2"/>
          <w:w w:val="106"/>
        </w:rPr>
        <w:t>.</w:t>
      </w:r>
      <w:r>
        <w:rPr>
          <w:color w:val="404040"/>
          <w:w w:val="112"/>
        </w:rPr>
        <w:t>7</w:t>
      </w:r>
      <w:r>
        <w:rPr>
          <w:color w:val="404040"/>
          <w:w w:val="115"/>
        </w:rPr>
        <w:t>x</w:t>
      </w:r>
      <w:r>
        <w:rPr>
          <w:color w:val="404040"/>
          <w:spacing w:val="6"/>
        </w:rPr>
        <w:t xml:space="preserve"> </w:t>
      </w:r>
      <w:r>
        <w:rPr>
          <w:color w:val="404040"/>
          <w:w w:val="111"/>
        </w:rPr>
        <w:t>m</w:t>
      </w:r>
      <w:r>
        <w:rPr>
          <w:color w:val="404040"/>
          <w:spacing w:val="-1"/>
          <w:w w:val="111"/>
        </w:rPr>
        <w:t>u</w:t>
      </w:r>
      <w:r>
        <w:rPr>
          <w:color w:val="404040"/>
          <w:w w:val="98"/>
        </w:rPr>
        <w:t>l</w:t>
      </w:r>
      <w:r>
        <w:rPr>
          <w:color w:val="404040"/>
          <w:w w:val="104"/>
        </w:rPr>
        <w:t>tip</w:t>
      </w:r>
      <w:r>
        <w:rPr>
          <w:color w:val="404040"/>
          <w:spacing w:val="-2"/>
          <w:w w:val="104"/>
        </w:rPr>
        <w:t>l</w:t>
      </w:r>
      <w:r>
        <w:rPr>
          <w:color w:val="404040"/>
          <w:w w:val="110"/>
        </w:rPr>
        <w:t>e</w:t>
      </w:r>
      <w:r>
        <w:rPr>
          <w:color w:val="404040"/>
          <w:spacing w:val="6"/>
        </w:rPr>
        <w:t xml:space="preserve"> </w:t>
      </w:r>
      <w:r>
        <w:rPr>
          <w:color w:val="404040"/>
          <w:w w:val="106"/>
        </w:rPr>
        <w:t>to</w:t>
      </w:r>
      <w:r>
        <w:rPr>
          <w:color w:val="404040"/>
          <w:spacing w:val="4"/>
        </w:rPr>
        <w:t xml:space="preserve"> </w:t>
      </w:r>
      <w:r>
        <w:rPr>
          <w:color w:val="404040"/>
          <w:w w:val="116"/>
        </w:rPr>
        <w:t>C</w:t>
      </w:r>
      <w:r>
        <w:rPr>
          <w:color w:val="404040"/>
          <w:w w:val="111"/>
        </w:rPr>
        <w:t>ompan</w:t>
      </w:r>
      <w:r>
        <w:rPr>
          <w:color w:val="404040"/>
          <w:w w:val="101"/>
        </w:rPr>
        <w:t>y</w:t>
      </w:r>
      <w:r>
        <w:rPr>
          <w:color w:val="404040"/>
          <w:spacing w:val="5"/>
        </w:rPr>
        <w:t xml:space="preserve"> </w:t>
      </w:r>
      <w:r>
        <w:rPr>
          <w:color w:val="404040"/>
          <w:w w:val="103"/>
        </w:rPr>
        <w:t>A</w:t>
      </w:r>
      <w:r>
        <w:rPr>
          <w:color w:val="404040"/>
          <w:spacing w:val="-3"/>
          <w:w w:val="58"/>
        </w:rPr>
        <w:t>’</w:t>
      </w:r>
      <w:r>
        <w:rPr>
          <w:color w:val="404040"/>
          <w:w w:val="119"/>
        </w:rPr>
        <w:t>s</w:t>
      </w:r>
      <w:r>
        <w:rPr>
          <w:color w:val="404040"/>
          <w:spacing w:val="6"/>
        </w:rPr>
        <w:t xml:space="preserve"> </w:t>
      </w:r>
      <w:r>
        <w:rPr>
          <w:color w:val="404040"/>
          <w:w w:val="111"/>
        </w:rPr>
        <w:t>EB</w:t>
      </w:r>
      <w:r>
        <w:rPr>
          <w:color w:val="404040"/>
          <w:spacing w:val="-1"/>
          <w:w w:val="111"/>
        </w:rPr>
        <w:t>I</w:t>
      </w:r>
      <w:r>
        <w:rPr>
          <w:color w:val="404040"/>
          <w:w w:val="107"/>
        </w:rPr>
        <w:t>T</w:t>
      </w:r>
      <w:r>
        <w:rPr>
          <w:color w:val="404040"/>
          <w:spacing w:val="4"/>
        </w:rPr>
        <w:t xml:space="preserve"> </w:t>
      </w:r>
      <w:r>
        <w:rPr>
          <w:color w:val="404040"/>
          <w:w w:val="106"/>
        </w:rPr>
        <w:t>to</w:t>
      </w:r>
      <w:r>
        <w:rPr>
          <w:color w:val="404040"/>
          <w:spacing w:val="4"/>
        </w:rPr>
        <w:t xml:space="preserve"> </w:t>
      </w:r>
      <w:r>
        <w:rPr>
          <w:color w:val="404040"/>
          <w:w w:val="98"/>
        </w:rPr>
        <w:t>fi</w:t>
      </w:r>
      <w:r>
        <w:rPr>
          <w:color w:val="404040"/>
          <w:w w:val="112"/>
        </w:rPr>
        <w:t>n</w:t>
      </w:r>
      <w:r>
        <w:rPr>
          <w:color w:val="404040"/>
          <w:w w:val="113"/>
        </w:rPr>
        <w:t>d</w:t>
      </w:r>
      <w:r>
        <w:rPr>
          <w:color w:val="404040"/>
          <w:spacing w:val="5"/>
        </w:rPr>
        <w:t xml:space="preserve"> </w:t>
      </w:r>
      <w:r>
        <w:rPr>
          <w:color w:val="404040"/>
          <w:w w:val="98"/>
        </w:rPr>
        <w:t>i</w:t>
      </w:r>
      <w:r>
        <w:rPr>
          <w:color w:val="404040"/>
          <w:w w:val="110"/>
        </w:rPr>
        <w:t>ts</w:t>
      </w:r>
      <w:r>
        <w:rPr>
          <w:color w:val="404040"/>
          <w:spacing w:val="5"/>
        </w:rPr>
        <w:t xml:space="preserve"> </w:t>
      </w:r>
      <w:r>
        <w:rPr>
          <w:color w:val="404040"/>
          <w:w w:val="107"/>
        </w:rPr>
        <w:t>E</w:t>
      </w:r>
      <w:r>
        <w:rPr>
          <w:color w:val="404040"/>
          <w:spacing w:val="-1"/>
          <w:w w:val="107"/>
        </w:rPr>
        <w:t>V</w:t>
      </w:r>
      <w:r>
        <w:rPr>
          <w:color w:val="404040"/>
          <w:w w:val="86"/>
        </w:rPr>
        <w:t xml:space="preserve">, </w:t>
      </w:r>
      <w:r>
        <w:rPr>
          <w:color w:val="404040"/>
          <w:w w:val="110"/>
        </w:rPr>
        <w:t>and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consequently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equity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value and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share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price.</w:t>
      </w:r>
    </w:p>
    <w:p w14:paraId="1638A313" w14:textId="77777777" w:rsidR="00A466A7" w:rsidRDefault="00A466A7">
      <w:pPr>
        <w:spacing w:line="268" w:lineRule="auto"/>
        <w:jc w:val="both"/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15D4CE19" w14:textId="77777777" w:rsidR="00A466A7" w:rsidRDefault="00A466A7">
      <w:pPr>
        <w:pStyle w:val="a3"/>
        <w:spacing w:before="5"/>
        <w:rPr>
          <w:sz w:val="15"/>
        </w:rPr>
      </w:pPr>
    </w:p>
    <w:p w14:paraId="1FF33F6B" w14:textId="77777777" w:rsidR="00A466A7" w:rsidRDefault="00E30009">
      <w:pPr>
        <w:pStyle w:val="2"/>
      </w:pPr>
      <w:bookmarkStart w:id="35" w:name="_bookmark35"/>
      <w:bookmarkEnd w:id="35"/>
      <w:r>
        <w:rPr>
          <w:color w:val="122D56"/>
        </w:rPr>
        <w:t>EV/Revenue</w:t>
      </w:r>
      <w:r>
        <w:rPr>
          <w:color w:val="122D56"/>
          <w:spacing w:val="-24"/>
        </w:rPr>
        <w:t xml:space="preserve"> </w:t>
      </w:r>
      <w:r>
        <w:rPr>
          <w:color w:val="122D56"/>
        </w:rPr>
        <w:t>Ratio</w:t>
      </w:r>
    </w:p>
    <w:p w14:paraId="51D4B766" w14:textId="77777777" w:rsidR="00A466A7" w:rsidRDefault="00E30009">
      <w:pPr>
        <w:pStyle w:val="4"/>
        <w:spacing w:before="271"/>
      </w:pPr>
      <w:r>
        <w:rPr>
          <w:color w:val="122D56"/>
          <w:w w:val="105"/>
        </w:rPr>
        <w:t>Overview</w:t>
      </w:r>
    </w:p>
    <w:p w14:paraId="688CA17D" w14:textId="77777777" w:rsidR="00A466A7" w:rsidRDefault="00E30009">
      <w:pPr>
        <w:pStyle w:val="a3"/>
        <w:spacing w:before="38" w:line="266" w:lineRule="auto"/>
        <w:ind w:left="520" w:right="454"/>
        <w:jc w:val="both"/>
      </w:pPr>
      <w:r>
        <w:rPr>
          <w:color w:val="404040"/>
          <w:w w:val="110"/>
        </w:rPr>
        <w:t>The EV/Revenue is a ratio that compares a company’s enterprise value (EV) to its revenue.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EV/EBITDA ratio is commonly used as a valuation metric to compare the relative value of different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businesses.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EV/Revenue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is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one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of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only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performance-related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multiples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valuation</w:t>
      </w:r>
      <w:r>
        <w:rPr>
          <w:color w:val="404040"/>
          <w:spacing w:val="-9"/>
          <w:w w:val="110"/>
        </w:rPr>
        <w:t xml:space="preserve"> </w:t>
      </w:r>
      <w:r>
        <w:rPr>
          <w:color w:val="404040"/>
          <w:w w:val="110"/>
        </w:rPr>
        <w:t>ratios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available</w:t>
      </w:r>
      <w:r>
        <w:rPr>
          <w:color w:val="404040"/>
          <w:spacing w:val="-54"/>
          <w:w w:val="110"/>
        </w:rPr>
        <w:t xml:space="preserve"> </w:t>
      </w:r>
      <w:r>
        <w:rPr>
          <w:color w:val="404040"/>
          <w:w w:val="110"/>
        </w:rPr>
        <w:t>for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companies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with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negative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EBITDA.</w:t>
      </w:r>
    </w:p>
    <w:p w14:paraId="761C25A7" w14:textId="77777777" w:rsidR="00A466A7" w:rsidRDefault="00A466A7">
      <w:pPr>
        <w:pStyle w:val="a3"/>
        <w:spacing w:before="8"/>
        <w:rPr>
          <w:sz w:val="42"/>
        </w:rPr>
      </w:pPr>
    </w:p>
    <w:p w14:paraId="30DD716D" w14:textId="77777777" w:rsidR="00A466A7" w:rsidRDefault="00E30009">
      <w:pPr>
        <w:pStyle w:val="4"/>
      </w:pPr>
      <w:r>
        <w:rPr>
          <w:color w:val="122D56"/>
          <w:w w:val="110"/>
        </w:rPr>
        <w:t>Formula</w:t>
      </w:r>
    </w:p>
    <w:p w14:paraId="3A5542E2" w14:textId="77777777" w:rsidR="00A466A7" w:rsidRDefault="00A466A7">
      <w:pPr>
        <w:pStyle w:val="a3"/>
        <w:rPr>
          <w:sz w:val="20"/>
        </w:rPr>
      </w:pPr>
    </w:p>
    <w:p w14:paraId="73F39B3C" w14:textId="77777777" w:rsidR="00A466A7" w:rsidRDefault="00E30009">
      <w:pPr>
        <w:pStyle w:val="a3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4D5A4A6D" wp14:editId="1BE62645">
            <wp:simplePos x="0" y="0"/>
            <wp:positionH relativeFrom="page">
              <wp:posOffset>763579</wp:posOffset>
            </wp:positionH>
            <wp:positionV relativeFrom="paragraph">
              <wp:posOffset>106293</wp:posOffset>
            </wp:positionV>
            <wp:extent cx="6269686" cy="905255"/>
            <wp:effectExtent l="0" t="0" r="0" b="0"/>
            <wp:wrapTopAndBottom/>
            <wp:docPr id="6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686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974368" w14:textId="77777777" w:rsidR="00A466A7" w:rsidRDefault="00A466A7">
      <w:pPr>
        <w:pStyle w:val="a3"/>
        <w:spacing w:before="1"/>
        <w:rPr>
          <w:sz w:val="56"/>
        </w:rPr>
      </w:pPr>
    </w:p>
    <w:p w14:paraId="3D01DB4D" w14:textId="77777777" w:rsidR="00A466A7" w:rsidRDefault="00E30009">
      <w:pPr>
        <w:spacing w:before="1"/>
        <w:ind w:left="520"/>
        <w:rPr>
          <w:sz w:val="40"/>
        </w:rPr>
      </w:pPr>
      <w:r>
        <w:rPr>
          <w:color w:val="122D56"/>
          <w:w w:val="110"/>
          <w:sz w:val="40"/>
        </w:rPr>
        <w:t>Interpretation</w:t>
      </w:r>
    </w:p>
    <w:p w14:paraId="0B46EFBE" w14:textId="77777777" w:rsidR="00A466A7" w:rsidRDefault="00E30009">
      <w:pPr>
        <w:pStyle w:val="a3"/>
        <w:spacing w:before="36"/>
        <w:ind w:left="520"/>
        <w:jc w:val="both"/>
      </w:pPr>
      <w:r>
        <w:rPr>
          <w:color w:val="404040"/>
          <w:w w:val="110"/>
        </w:rPr>
        <w:t>To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calculate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this</w:t>
      </w:r>
      <w:r>
        <w:rPr>
          <w:color w:val="404040"/>
          <w:spacing w:val="-7"/>
          <w:w w:val="110"/>
        </w:rPr>
        <w:t xml:space="preserve"> </w:t>
      </w:r>
      <w:r>
        <w:rPr>
          <w:color w:val="404040"/>
          <w:w w:val="110"/>
        </w:rPr>
        <w:t>ratio,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following</w:t>
      </w:r>
      <w:r>
        <w:rPr>
          <w:color w:val="404040"/>
          <w:spacing w:val="-10"/>
          <w:w w:val="110"/>
        </w:rPr>
        <w:t xml:space="preserve"> </w:t>
      </w:r>
      <w:r>
        <w:rPr>
          <w:color w:val="404040"/>
          <w:w w:val="110"/>
        </w:rPr>
        <w:t>formulas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are</w:t>
      </w:r>
      <w:r>
        <w:rPr>
          <w:color w:val="404040"/>
          <w:spacing w:val="-8"/>
          <w:w w:val="110"/>
        </w:rPr>
        <w:t xml:space="preserve"> </w:t>
      </w:r>
      <w:r>
        <w:rPr>
          <w:color w:val="404040"/>
          <w:w w:val="110"/>
        </w:rPr>
        <w:t>required:</w:t>
      </w:r>
    </w:p>
    <w:p w14:paraId="3B680C8A" w14:textId="77777777" w:rsidR="00A466A7" w:rsidRDefault="00A466A7">
      <w:pPr>
        <w:pStyle w:val="a3"/>
        <w:spacing w:before="6"/>
        <w:rPr>
          <w:sz w:val="28"/>
        </w:rPr>
      </w:pPr>
    </w:p>
    <w:p w14:paraId="21B5CCAC" w14:textId="77777777" w:rsidR="00A466A7" w:rsidRDefault="00E30009">
      <w:pPr>
        <w:pStyle w:val="a3"/>
        <w:spacing w:line="266" w:lineRule="auto"/>
        <w:ind w:left="2378" w:right="2310" w:firstLine="326"/>
      </w:pPr>
      <w:r>
        <w:rPr>
          <w:color w:val="404040"/>
          <w:w w:val="110"/>
        </w:rPr>
        <w:t>Market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Capitalization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= Share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Price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x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Number of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Shares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Net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Debt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=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Market Value of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Debt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–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Cash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Cash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Equivalents</w:t>
      </w:r>
    </w:p>
    <w:p w14:paraId="5679A159" w14:textId="77777777" w:rsidR="00A466A7" w:rsidRDefault="00A466A7">
      <w:pPr>
        <w:pStyle w:val="a3"/>
        <w:spacing w:before="10"/>
        <w:rPr>
          <w:sz w:val="25"/>
        </w:rPr>
      </w:pPr>
    </w:p>
    <w:p w14:paraId="132FBC62" w14:textId="77777777" w:rsidR="00A466A7" w:rsidRDefault="00E30009">
      <w:pPr>
        <w:pStyle w:val="a3"/>
        <w:spacing w:line="268" w:lineRule="auto"/>
        <w:ind w:left="520" w:right="460"/>
        <w:jc w:val="both"/>
      </w:pPr>
      <w:r>
        <w:rPr>
          <w:color w:val="404040"/>
          <w:spacing w:val="-1"/>
          <w:w w:val="110"/>
        </w:rPr>
        <w:t>Compared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to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other</w:t>
      </w:r>
      <w:r>
        <w:rPr>
          <w:color w:val="404040"/>
          <w:spacing w:val="-13"/>
          <w:w w:val="110"/>
        </w:rPr>
        <w:t xml:space="preserve"> </w:t>
      </w:r>
      <w:r>
        <w:rPr>
          <w:color w:val="404040"/>
          <w:spacing w:val="-1"/>
          <w:w w:val="110"/>
        </w:rPr>
        <w:t>ratios,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EV/Revenue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is</w:t>
      </w:r>
      <w:r>
        <w:rPr>
          <w:color w:val="404040"/>
          <w:spacing w:val="-14"/>
          <w:w w:val="110"/>
        </w:rPr>
        <w:t xml:space="preserve"> </w:t>
      </w:r>
      <w:r>
        <w:rPr>
          <w:color w:val="404040"/>
          <w:spacing w:val="-1"/>
          <w:w w:val="110"/>
        </w:rPr>
        <w:t>most</w:t>
      </w:r>
      <w:r>
        <w:rPr>
          <w:color w:val="404040"/>
          <w:spacing w:val="-14"/>
          <w:w w:val="110"/>
        </w:rPr>
        <w:t xml:space="preserve"> </w:t>
      </w:r>
      <w:r>
        <w:rPr>
          <w:color w:val="404040"/>
          <w:spacing w:val="-1"/>
          <w:w w:val="110"/>
        </w:rPr>
        <w:t>often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spacing w:val="-1"/>
          <w:w w:val="110"/>
        </w:rPr>
        <w:t>used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spacing w:val="-1"/>
          <w:w w:val="110"/>
        </w:rPr>
        <w:t>when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does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not</w:t>
      </w:r>
      <w:r>
        <w:rPr>
          <w:color w:val="404040"/>
          <w:spacing w:val="-15"/>
          <w:w w:val="110"/>
        </w:rPr>
        <w:t xml:space="preserve"> </w:t>
      </w:r>
      <w:r>
        <w:rPr>
          <w:color w:val="404040"/>
          <w:w w:val="110"/>
        </w:rPr>
        <w:t>have</w:t>
      </w:r>
      <w:r>
        <w:rPr>
          <w:color w:val="404040"/>
          <w:spacing w:val="-11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-12"/>
          <w:w w:val="110"/>
        </w:rPr>
        <w:t xml:space="preserve"> </w:t>
      </w:r>
      <w:r>
        <w:rPr>
          <w:color w:val="404040"/>
          <w:w w:val="110"/>
        </w:rPr>
        <w:t>positive</w:t>
      </w:r>
      <w:r>
        <w:rPr>
          <w:color w:val="404040"/>
          <w:spacing w:val="-55"/>
          <w:w w:val="110"/>
        </w:rPr>
        <w:t xml:space="preserve"> </w:t>
      </w:r>
      <w:r>
        <w:rPr>
          <w:color w:val="404040"/>
          <w:w w:val="110"/>
        </w:rPr>
        <w:t>EBITDA or net income. It can be used to determine a target price in an equity research report or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value a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company compared</w:t>
      </w:r>
      <w:r>
        <w:rPr>
          <w:color w:val="404040"/>
          <w:spacing w:val="3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2"/>
          <w:w w:val="110"/>
        </w:rPr>
        <w:t xml:space="preserve"> </w:t>
      </w:r>
      <w:r>
        <w:rPr>
          <w:color w:val="404040"/>
          <w:w w:val="110"/>
        </w:rPr>
        <w:t>peers.</w:t>
      </w:r>
    </w:p>
    <w:p w14:paraId="295AC868" w14:textId="77777777" w:rsidR="00A466A7" w:rsidRDefault="00A466A7">
      <w:pPr>
        <w:pStyle w:val="a3"/>
        <w:spacing w:before="4"/>
        <w:rPr>
          <w:sz w:val="25"/>
        </w:rPr>
      </w:pPr>
    </w:p>
    <w:p w14:paraId="1AC6F83A" w14:textId="77777777" w:rsidR="00A466A7" w:rsidRDefault="00E30009">
      <w:pPr>
        <w:pStyle w:val="a3"/>
        <w:spacing w:line="268" w:lineRule="auto"/>
        <w:ind w:left="520" w:right="452"/>
        <w:jc w:val="both"/>
      </w:pPr>
      <w:r>
        <w:rPr>
          <w:color w:val="404040"/>
          <w:w w:val="110"/>
        </w:rPr>
        <w:t xml:space="preserve">For example, Company A is going </w:t>
      </w:r>
      <w:proofErr w:type="gramStart"/>
      <w:r>
        <w:rPr>
          <w:color w:val="404040"/>
          <w:w w:val="110"/>
        </w:rPr>
        <w:t>public</w:t>
      </w:r>
      <w:proofErr w:type="gramEnd"/>
      <w:r>
        <w:rPr>
          <w:color w:val="404040"/>
          <w:w w:val="110"/>
        </w:rPr>
        <w:t xml:space="preserve"> and analysts need to determine its share price. Company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has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five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similar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</w:t>
      </w:r>
      <w:r>
        <w:rPr>
          <w:color w:val="404040"/>
          <w:w w:val="110"/>
        </w:rPr>
        <w:t>nies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that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operate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in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industry,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Companies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B,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C,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D,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E,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F.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The</w:t>
      </w:r>
      <w:r>
        <w:rPr>
          <w:color w:val="404040"/>
          <w:spacing w:val="-56"/>
          <w:w w:val="110"/>
        </w:rPr>
        <w:t xml:space="preserve"> </w:t>
      </w:r>
      <w:r>
        <w:rPr>
          <w:color w:val="404040"/>
          <w:w w:val="110"/>
        </w:rPr>
        <w:t>EV/Revenue ratios for these companies respectively are 12.1x, 11.3x, 10.8x, 9.2x, and 13.4x. The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average of EV/Revenue would be 11.4x. A financial analyst would apply this 11.4x multiple to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Company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A’s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Revenue</w:t>
      </w:r>
      <w:r>
        <w:rPr>
          <w:color w:val="404040"/>
          <w:spacing w:val="1"/>
          <w:w w:val="110"/>
        </w:rPr>
        <w:t xml:space="preserve"> </w:t>
      </w:r>
      <w:r>
        <w:rPr>
          <w:color w:val="404040"/>
          <w:w w:val="110"/>
        </w:rPr>
        <w:t>to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find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its EV,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consequently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its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equity</w:t>
      </w:r>
      <w:r>
        <w:rPr>
          <w:color w:val="404040"/>
          <w:spacing w:val="-3"/>
          <w:w w:val="110"/>
        </w:rPr>
        <w:t xml:space="preserve"> </w:t>
      </w:r>
      <w:r>
        <w:rPr>
          <w:color w:val="404040"/>
          <w:w w:val="110"/>
        </w:rPr>
        <w:t>va</w:t>
      </w:r>
      <w:r>
        <w:rPr>
          <w:color w:val="404040"/>
          <w:w w:val="110"/>
        </w:rPr>
        <w:t>lue</w:t>
      </w:r>
      <w:r>
        <w:rPr>
          <w:color w:val="404040"/>
          <w:spacing w:val="-2"/>
          <w:w w:val="110"/>
        </w:rPr>
        <w:t xml:space="preserve"> </w:t>
      </w:r>
      <w:r>
        <w:rPr>
          <w:color w:val="404040"/>
          <w:w w:val="110"/>
        </w:rPr>
        <w:t>and</w:t>
      </w:r>
      <w:r>
        <w:rPr>
          <w:color w:val="404040"/>
          <w:spacing w:val="-1"/>
          <w:w w:val="110"/>
        </w:rPr>
        <w:t xml:space="preserve"> </w:t>
      </w:r>
      <w:r>
        <w:rPr>
          <w:color w:val="404040"/>
          <w:w w:val="110"/>
        </w:rPr>
        <w:t>share price.</w:t>
      </w:r>
    </w:p>
    <w:p w14:paraId="5E2D969F" w14:textId="77777777" w:rsidR="00A466A7" w:rsidRDefault="00A466A7">
      <w:pPr>
        <w:spacing w:line="268" w:lineRule="auto"/>
        <w:jc w:val="both"/>
        <w:sectPr w:rsidR="00A466A7">
          <w:pgSz w:w="12240" w:h="15840"/>
          <w:pgMar w:top="1140" w:right="620" w:bottom="1140" w:left="560" w:header="793" w:footer="956" w:gutter="0"/>
          <w:cols w:space="720"/>
        </w:sectPr>
      </w:pPr>
    </w:p>
    <w:p w14:paraId="15F82B87" w14:textId="77777777" w:rsidR="00A466A7" w:rsidRDefault="00A466A7">
      <w:pPr>
        <w:pStyle w:val="a3"/>
        <w:spacing w:before="5"/>
        <w:rPr>
          <w:sz w:val="15"/>
        </w:rPr>
      </w:pPr>
    </w:p>
    <w:p w14:paraId="6CAAA4BE" w14:textId="77777777" w:rsidR="00A466A7" w:rsidRDefault="00E30009">
      <w:pPr>
        <w:pStyle w:val="2"/>
      </w:pPr>
      <w:bookmarkStart w:id="36" w:name="_bookmark36"/>
      <w:bookmarkEnd w:id="36"/>
      <w:r>
        <w:rPr>
          <w:color w:val="122D56"/>
          <w:spacing w:val="-1"/>
          <w:w w:val="105"/>
        </w:rPr>
        <w:t>Valuation</w:t>
      </w:r>
      <w:r>
        <w:rPr>
          <w:color w:val="122D56"/>
          <w:spacing w:val="-32"/>
          <w:w w:val="105"/>
        </w:rPr>
        <w:t xml:space="preserve"> </w:t>
      </w:r>
      <w:r>
        <w:rPr>
          <w:color w:val="122D56"/>
          <w:spacing w:val="-1"/>
          <w:w w:val="105"/>
        </w:rPr>
        <w:t>Ratios</w:t>
      </w:r>
      <w:r>
        <w:rPr>
          <w:color w:val="122D56"/>
          <w:spacing w:val="-31"/>
          <w:w w:val="105"/>
        </w:rPr>
        <w:t xml:space="preserve"> </w:t>
      </w:r>
      <w:r>
        <w:rPr>
          <w:color w:val="122D56"/>
          <w:w w:val="105"/>
        </w:rPr>
        <w:t>Comparison</w:t>
      </w:r>
    </w:p>
    <w:p w14:paraId="697F10E5" w14:textId="77777777" w:rsidR="00A466A7" w:rsidRDefault="00A466A7">
      <w:pPr>
        <w:pStyle w:val="a3"/>
        <w:rPr>
          <w:rFonts w:ascii="Arial"/>
          <w:sz w:val="20"/>
        </w:rPr>
      </w:pPr>
    </w:p>
    <w:p w14:paraId="4AB81568" w14:textId="77777777" w:rsidR="00A466A7" w:rsidRDefault="00A466A7">
      <w:pPr>
        <w:pStyle w:val="a3"/>
        <w:spacing w:before="9"/>
        <w:rPr>
          <w:rFonts w:ascii="Arial"/>
          <w:sz w:val="10"/>
        </w:rPr>
      </w:pPr>
    </w:p>
    <w:tbl>
      <w:tblPr>
        <w:tblStyle w:val="TableNormal"/>
        <w:tblW w:w="0" w:type="auto"/>
        <w:tblInd w:w="513" w:type="dxa"/>
        <w:tblBorders>
          <w:top w:val="single" w:sz="2" w:space="0" w:color="577AA7"/>
          <w:left w:val="single" w:sz="2" w:space="0" w:color="577AA7"/>
          <w:bottom w:val="single" w:sz="2" w:space="0" w:color="577AA7"/>
          <w:right w:val="single" w:sz="2" w:space="0" w:color="577AA7"/>
          <w:insideH w:val="single" w:sz="2" w:space="0" w:color="577AA7"/>
          <w:insideV w:val="single" w:sz="2" w:space="0" w:color="577AA7"/>
        </w:tblBorders>
        <w:tblLayout w:type="fixed"/>
        <w:tblLook w:val="01E0" w:firstRow="1" w:lastRow="1" w:firstColumn="1" w:lastColumn="1" w:noHBand="0" w:noVBand="0"/>
      </w:tblPr>
      <w:tblGrid>
        <w:gridCol w:w="5051"/>
        <w:gridCol w:w="5037"/>
      </w:tblGrid>
      <w:tr w:rsidR="00A466A7" w14:paraId="5869AA21" w14:textId="77777777">
        <w:trPr>
          <w:trHeight w:val="311"/>
        </w:trPr>
        <w:tc>
          <w:tcPr>
            <w:tcW w:w="5051" w:type="dxa"/>
            <w:tcBorders>
              <w:top w:val="nil"/>
              <w:left w:val="nil"/>
              <w:bottom w:val="nil"/>
              <w:right w:val="nil"/>
            </w:tcBorders>
            <w:shd w:val="clear" w:color="auto" w:fill="122D56"/>
          </w:tcPr>
          <w:p w14:paraId="131A060F" w14:textId="77777777" w:rsidR="00A466A7" w:rsidRDefault="00E30009">
            <w:pPr>
              <w:pStyle w:val="TableParagraph"/>
              <w:spacing w:before="29" w:line="263" w:lineRule="exact"/>
              <w:ind w:left="122"/>
              <w:rPr>
                <w:rFonts w:ascii="Arial"/>
                <w:sz w:val="23"/>
              </w:rPr>
            </w:pPr>
            <w:r>
              <w:rPr>
                <w:rFonts w:ascii="Arial"/>
                <w:color w:val="FFFFFF"/>
                <w:sz w:val="23"/>
              </w:rPr>
              <w:t>Pros</w:t>
            </w:r>
          </w:p>
        </w:tc>
        <w:tc>
          <w:tcPr>
            <w:tcW w:w="5037" w:type="dxa"/>
            <w:tcBorders>
              <w:top w:val="nil"/>
              <w:left w:val="nil"/>
              <w:bottom w:val="nil"/>
              <w:right w:val="nil"/>
            </w:tcBorders>
            <w:shd w:val="clear" w:color="auto" w:fill="122D56"/>
          </w:tcPr>
          <w:p w14:paraId="686727AB" w14:textId="77777777" w:rsidR="00A466A7" w:rsidRDefault="00E30009">
            <w:pPr>
              <w:pStyle w:val="TableParagraph"/>
              <w:spacing w:before="29" w:line="263" w:lineRule="exact"/>
              <w:ind w:left="107"/>
              <w:rPr>
                <w:rFonts w:ascii="Arial"/>
                <w:sz w:val="23"/>
              </w:rPr>
            </w:pPr>
            <w:r>
              <w:rPr>
                <w:rFonts w:ascii="Arial"/>
                <w:color w:val="FFFFFF"/>
                <w:sz w:val="23"/>
              </w:rPr>
              <w:t>Cons</w:t>
            </w:r>
          </w:p>
        </w:tc>
      </w:tr>
      <w:tr w:rsidR="00A466A7" w14:paraId="5A153A7A" w14:textId="77777777">
        <w:trPr>
          <w:trHeight w:val="314"/>
        </w:trPr>
        <w:tc>
          <w:tcPr>
            <w:tcW w:w="10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9611C"/>
          </w:tcPr>
          <w:p w14:paraId="68B09A1D" w14:textId="77777777" w:rsidR="00A466A7" w:rsidRDefault="00E30009">
            <w:pPr>
              <w:pStyle w:val="TableParagraph"/>
              <w:spacing w:line="266" w:lineRule="exact"/>
              <w:ind w:left="122"/>
              <w:rPr>
                <w:sz w:val="23"/>
              </w:rPr>
            </w:pPr>
            <w:r>
              <w:rPr>
                <w:color w:val="FFFFFF"/>
                <w:w w:val="110"/>
                <w:sz w:val="23"/>
              </w:rPr>
              <w:t>EV/Sales</w:t>
            </w:r>
          </w:p>
        </w:tc>
      </w:tr>
      <w:tr w:rsidR="00A466A7" w14:paraId="65125D4A" w14:textId="77777777">
        <w:trPr>
          <w:trHeight w:val="311"/>
        </w:trPr>
        <w:tc>
          <w:tcPr>
            <w:tcW w:w="5051" w:type="dxa"/>
            <w:tcBorders>
              <w:top w:val="nil"/>
              <w:left w:val="nil"/>
            </w:tcBorders>
            <w:shd w:val="clear" w:color="auto" w:fill="C6D2E0"/>
          </w:tcPr>
          <w:p w14:paraId="7B714264" w14:textId="77777777" w:rsidR="00A466A7" w:rsidRDefault="00E30009">
            <w:pPr>
              <w:pStyle w:val="TableParagraph"/>
              <w:spacing w:before="26" w:line="266" w:lineRule="exact"/>
              <w:ind w:left="119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Widely</w:t>
            </w:r>
            <w:r>
              <w:rPr>
                <w:color w:val="404040"/>
                <w:spacing w:val="-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used and understood</w:t>
            </w:r>
          </w:p>
        </w:tc>
        <w:tc>
          <w:tcPr>
            <w:tcW w:w="5037" w:type="dxa"/>
            <w:tcBorders>
              <w:top w:val="nil"/>
              <w:right w:val="nil"/>
            </w:tcBorders>
            <w:shd w:val="clear" w:color="auto" w:fill="C6D2E0"/>
          </w:tcPr>
          <w:p w14:paraId="430D01FF" w14:textId="77777777" w:rsidR="00A466A7" w:rsidRDefault="00E30009">
            <w:pPr>
              <w:pStyle w:val="TableParagraph"/>
              <w:spacing w:before="26" w:line="266" w:lineRule="exact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Depends</w:t>
            </w:r>
            <w:r>
              <w:rPr>
                <w:color w:val="404040"/>
                <w:spacing w:val="9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on</w:t>
            </w:r>
            <w:r>
              <w:rPr>
                <w:color w:val="404040"/>
                <w:spacing w:val="9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corporate</w:t>
            </w:r>
            <w:r>
              <w:rPr>
                <w:color w:val="404040"/>
                <w:spacing w:val="8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structure</w:t>
            </w:r>
          </w:p>
        </w:tc>
      </w:tr>
      <w:tr w:rsidR="00A466A7" w14:paraId="603B032F" w14:textId="77777777">
        <w:trPr>
          <w:trHeight w:val="314"/>
        </w:trPr>
        <w:tc>
          <w:tcPr>
            <w:tcW w:w="5051" w:type="dxa"/>
            <w:tcBorders>
              <w:left w:val="nil"/>
            </w:tcBorders>
          </w:tcPr>
          <w:p w14:paraId="0C91CEEE" w14:textId="77777777" w:rsidR="00A466A7" w:rsidRDefault="00E30009">
            <w:pPr>
              <w:pStyle w:val="TableParagraph"/>
              <w:spacing w:line="266" w:lineRule="exact"/>
              <w:ind w:left="119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Quick</w:t>
            </w:r>
            <w:r>
              <w:rPr>
                <w:color w:val="404040"/>
                <w:spacing w:val="-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and</w:t>
            </w:r>
            <w:r>
              <w:rPr>
                <w:color w:val="404040"/>
                <w:spacing w:val="-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easy</w:t>
            </w:r>
            <w:r>
              <w:rPr>
                <w:color w:val="404040"/>
                <w:spacing w:val="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to source</w:t>
            </w:r>
            <w:r>
              <w:rPr>
                <w:color w:val="404040"/>
                <w:spacing w:val="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info</w:t>
            </w:r>
            <w:r>
              <w:rPr>
                <w:color w:val="404040"/>
                <w:spacing w:val="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and</w:t>
            </w:r>
            <w:r>
              <w:rPr>
                <w:color w:val="404040"/>
                <w:spacing w:val="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calculate</w:t>
            </w:r>
          </w:p>
        </w:tc>
        <w:tc>
          <w:tcPr>
            <w:tcW w:w="5037" w:type="dxa"/>
            <w:tcBorders>
              <w:right w:val="nil"/>
            </w:tcBorders>
          </w:tcPr>
          <w:p w14:paraId="50BC3B47" w14:textId="77777777" w:rsidR="00A466A7" w:rsidRDefault="00E30009">
            <w:pPr>
              <w:pStyle w:val="TableParagraph"/>
              <w:spacing w:line="266" w:lineRule="exact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Accounting</w:t>
            </w:r>
            <w:r>
              <w:rPr>
                <w:color w:val="404040"/>
                <w:spacing w:val="-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policies</w:t>
            </w:r>
            <w:r>
              <w:rPr>
                <w:color w:val="404040"/>
                <w:spacing w:val="-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impact</w:t>
            </w:r>
            <w:r>
              <w:rPr>
                <w:color w:val="404040"/>
                <w:spacing w:val="-3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earnings</w:t>
            </w:r>
          </w:p>
        </w:tc>
      </w:tr>
      <w:tr w:rsidR="00A466A7" w14:paraId="4272B7CC" w14:textId="77777777">
        <w:trPr>
          <w:trHeight w:val="314"/>
        </w:trPr>
        <w:tc>
          <w:tcPr>
            <w:tcW w:w="5051" w:type="dxa"/>
            <w:tcBorders>
              <w:left w:val="nil"/>
            </w:tcBorders>
            <w:shd w:val="clear" w:color="auto" w:fill="C6D2E0"/>
          </w:tcPr>
          <w:p w14:paraId="52F60D98" w14:textId="77777777" w:rsidR="00A466A7" w:rsidRDefault="00E30009">
            <w:pPr>
              <w:pStyle w:val="TableParagraph"/>
              <w:spacing w:line="266" w:lineRule="exact"/>
              <w:ind w:left="119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Useful</w:t>
            </w:r>
            <w:r>
              <w:rPr>
                <w:color w:val="404040"/>
                <w:spacing w:val="5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to</w:t>
            </w:r>
            <w:r>
              <w:rPr>
                <w:color w:val="404040"/>
                <w:spacing w:val="5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check</w:t>
            </w:r>
            <w:r>
              <w:rPr>
                <w:color w:val="404040"/>
                <w:spacing w:val="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DCF</w:t>
            </w:r>
            <w:r>
              <w:rPr>
                <w:color w:val="404040"/>
                <w:spacing w:val="3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exit</w:t>
            </w:r>
            <w:r>
              <w:rPr>
                <w:color w:val="404040"/>
                <w:spacing w:val="5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assumptions</w:t>
            </w:r>
          </w:p>
        </w:tc>
        <w:tc>
          <w:tcPr>
            <w:tcW w:w="5037" w:type="dxa"/>
            <w:tcBorders>
              <w:right w:val="nil"/>
            </w:tcBorders>
            <w:shd w:val="clear" w:color="auto" w:fill="C6D2E0"/>
          </w:tcPr>
          <w:p w14:paraId="44747329" w14:textId="77777777" w:rsidR="00A466A7" w:rsidRDefault="00A466A7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A466A7" w14:paraId="5208A9D2" w14:textId="77777777">
        <w:trPr>
          <w:trHeight w:val="311"/>
        </w:trPr>
        <w:tc>
          <w:tcPr>
            <w:tcW w:w="10088" w:type="dxa"/>
            <w:gridSpan w:val="2"/>
            <w:tcBorders>
              <w:left w:val="nil"/>
              <w:bottom w:val="nil"/>
              <w:right w:val="nil"/>
            </w:tcBorders>
            <w:shd w:val="clear" w:color="auto" w:fill="F9611C"/>
          </w:tcPr>
          <w:p w14:paraId="4601E706" w14:textId="77777777" w:rsidR="00A466A7" w:rsidRDefault="00E30009">
            <w:pPr>
              <w:pStyle w:val="TableParagraph"/>
              <w:spacing w:before="25" w:line="266" w:lineRule="exact"/>
              <w:ind w:left="122"/>
              <w:rPr>
                <w:sz w:val="23"/>
              </w:rPr>
            </w:pPr>
            <w:r>
              <w:rPr>
                <w:color w:val="FFFFFF"/>
                <w:w w:val="105"/>
                <w:sz w:val="23"/>
              </w:rPr>
              <w:t>EV/EBITDA</w:t>
            </w:r>
          </w:p>
        </w:tc>
      </w:tr>
      <w:tr w:rsidR="00A466A7" w14:paraId="07497AE1" w14:textId="77777777">
        <w:trPr>
          <w:trHeight w:val="626"/>
        </w:trPr>
        <w:tc>
          <w:tcPr>
            <w:tcW w:w="5051" w:type="dxa"/>
            <w:tcBorders>
              <w:top w:val="nil"/>
              <w:left w:val="nil"/>
            </w:tcBorders>
            <w:shd w:val="clear" w:color="auto" w:fill="C6D2E0"/>
          </w:tcPr>
          <w:p w14:paraId="3167B28F" w14:textId="77777777" w:rsidR="00A466A7" w:rsidRDefault="00E30009">
            <w:pPr>
              <w:pStyle w:val="TableParagraph"/>
              <w:ind w:left="119"/>
              <w:rPr>
                <w:sz w:val="23"/>
              </w:rPr>
            </w:pPr>
            <w:r>
              <w:rPr>
                <w:color w:val="404040"/>
                <w:spacing w:val="-1"/>
                <w:w w:val="110"/>
                <w:sz w:val="23"/>
              </w:rPr>
              <w:t>Incorporates</w:t>
            </w:r>
            <w:r>
              <w:rPr>
                <w:color w:val="404040"/>
                <w:spacing w:val="-1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profitability</w:t>
            </w:r>
          </w:p>
        </w:tc>
        <w:tc>
          <w:tcPr>
            <w:tcW w:w="5037" w:type="dxa"/>
            <w:tcBorders>
              <w:top w:val="nil"/>
              <w:right w:val="nil"/>
            </w:tcBorders>
            <w:shd w:val="clear" w:color="auto" w:fill="C6D2E0"/>
          </w:tcPr>
          <w:p w14:paraId="7239E68C" w14:textId="77777777" w:rsidR="00A466A7" w:rsidRDefault="00E30009">
            <w:pPr>
              <w:pStyle w:val="TableParagraph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Ignores</w:t>
            </w:r>
            <w:r>
              <w:rPr>
                <w:color w:val="404040"/>
                <w:spacing w:val="-5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depreciation,</w:t>
            </w:r>
            <w:r>
              <w:rPr>
                <w:color w:val="404040"/>
                <w:spacing w:val="-5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CAPEX,</w:t>
            </w:r>
            <w:r>
              <w:rPr>
                <w:color w:val="404040"/>
                <w:spacing w:val="-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tax</w:t>
            </w:r>
            <w:r>
              <w:rPr>
                <w:color w:val="404040"/>
                <w:spacing w:val="-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regimes,</w:t>
            </w:r>
            <w:r>
              <w:rPr>
                <w:color w:val="404040"/>
                <w:spacing w:val="-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and</w:t>
            </w:r>
          </w:p>
          <w:p w14:paraId="324E7774" w14:textId="77777777" w:rsidR="00A466A7" w:rsidRDefault="00E30009">
            <w:pPr>
              <w:pStyle w:val="TableParagraph"/>
              <w:spacing w:before="31" w:line="266" w:lineRule="exact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tax</w:t>
            </w:r>
            <w:r>
              <w:rPr>
                <w:color w:val="404040"/>
                <w:spacing w:val="-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profiles</w:t>
            </w:r>
          </w:p>
        </w:tc>
      </w:tr>
      <w:tr w:rsidR="00A466A7" w14:paraId="5E1F0682" w14:textId="77777777">
        <w:trPr>
          <w:trHeight w:val="626"/>
        </w:trPr>
        <w:tc>
          <w:tcPr>
            <w:tcW w:w="5051" w:type="dxa"/>
            <w:tcBorders>
              <w:left w:val="nil"/>
            </w:tcBorders>
          </w:tcPr>
          <w:p w14:paraId="28FBC622" w14:textId="77777777" w:rsidR="00A466A7" w:rsidRDefault="00E30009">
            <w:pPr>
              <w:pStyle w:val="TableParagraph"/>
              <w:ind w:left="119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Expands</w:t>
            </w:r>
            <w:r>
              <w:rPr>
                <w:color w:val="404040"/>
                <w:spacing w:val="8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comparable</w:t>
            </w:r>
            <w:r>
              <w:rPr>
                <w:color w:val="404040"/>
                <w:spacing w:val="10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universe</w:t>
            </w:r>
            <w:r>
              <w:rPr>
                <w:color w:val="404040"/>
                <w:spacing w:val="1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as</w:t>
            </w:r>
            <w:r>
              <w:rPr>
                <w:color w:val="404040"/>
                <w:spacing w:val="13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most</w:t>
            </w:r>
          </w:p>
          <w:p w14:paraId="5DECC943" w14:textId="77777777" w:rsidR="00A466A7" w:rsidRDefault="00E30009">
            <w:pPr>
              <w:pStyle w:val="TableParagraph"/>
              <w:spacing w:before="32" w:line="266" w:lineRule="exact"/>
              <w:ind w:left="119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companies</w:t>
            </w:r>
            <w:r>
              <w:rPr>
                <w:color w:val="404040"/>
                <w:spacing w:val="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are</w:t>
            </w:r>
            <w:r>
              <w:rPr>
                <w:color w:val="404040"/>
                <w:spacing w:val="3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EBITDA</w:t>
            </w:r>
            <w:r>
              <w:rPr>
                <w:color w:val="404040"/>
                <w:spacing w:val="-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positive</w:t>
            </w:r>
          </w:p>
        </w:tc>
        <w:tc>
          <w:tcPr>
            <w:tcW w:w="5037" w:type="dxa"/>
            <w:tcBorders>
              <w:right w:val="nil"/>
            </w:tcBorders>
          </w:tcPr>
          <w:p w14:paraId="5FF1F10B" w14:textId="77777777" w:rsidR="00A466A7" w:rsidRDefault="00E30009">
            <w:pPr>
              <w:pStyle w:val="TableParagraph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Does</w:t>
            </w:r>
            <w:r>
              <w:rPr>
                <w:color w:val="404040"/>
                <w:spacing w:val="-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not</w:t>
            </w:r>
            <w:r>
              <w:rPr>
                <w:color w:val="404040"/>
                <w:spacing w:val="-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account</w:t>
            </w:r>
            <w:r>
              <w:rPr>
                <w:color w:val="404040"/>
                <w:spacing w:val="-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for</w:t>
            </w:r>
            <w:r>
              <w:rPr>
                <w:color w:val="404040"/>
                <w:spacing w:val="-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varying</w:t>
            </w:r>
            <w:r>
              <w:rPr>
                <w:color w:val="404040"/>
                <w:spacing w:val="-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EBITDA growth</w:t>
            </w:r>
          </w:p>
          <w:p w14:paraId="5FB92DCD" w14:textId="77777777" w:rsidR="00A466A7" w:rsidRDefault="00E30009">
            <w:pPr>
              <w:pStyle w:val="TableParagraph"/>
              <w:spacing w:before="32" w:line="266" w:lineRule="exact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rates</w:t>
            </w:r>
          </w:p>
        </w:tc>
      </w:tr>
      <w:tr w:rsidR="00A466A7" w14:paraId="6050FDF4" w14:textId="77777777">
        <w:trPr>
          <w:trHeight w:val="940"/>
        </w:trPr>
        <w:tc>
          <w:tcPr>
            <w:tcW w:w="5051" w:type="dxa"/>
            <w:tcBorders>
              <w:left w:val="nil"/>
            </w:tcBorders>
            <w:shd w:val="clear" w:color="auto" w:fill="C6D2E0"/>
          </w:tcPr>
          <w:p w14:paraId="67499EC9" w14:textId="77777777" w:rsidR="00A466A7" w:rsidRDefault="00E30009">
            <w:pPr>
              <w:pStyle w:val="TableParagraph"/>
              <w:spacing w:line="266" w:lineRule="auto"/>
              <w:ind w:left="119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Ignores</w:t>
            </w:r>
            <w:r>
              <w:rPr>
                <w:color w:val="404040"/>
                <w:spacing w:val="-5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significant</w:t>
            </w:r>
            <w:r>
              <w:rPr>
                <w:color w:val="404040"/>
                <w:spacing w:val="-6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accounting</w:t>
            </w:r>
            <w:r>
              <w:rPr>
                <w:color w:val="404040"/>
                <w:spacing w:val="-6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differences</w:t>
            </w:r>
            <w:r>
              <w:rPr>
                <w:color w:val="404040"/>
                <w:spacing w:val="-5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from</w:t>
            </w:r>
            <w:r>
              <w:rPr>
                <w:color w:val="404040"/>
                <w:spacing w:val="-5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goodwill</w:t>
            </w:r>
          </w:p>
        </w:tc>
        <w:tc>
          <w:tcPr>
            <w:tcW w:w="5037" w:type="dxa"/>
            <w:tcBorders>
              <w:right w:val="nil"/>
            </w:tcBorders>
            <w:shd w:val="clear" w:color="auto" w:fill="C6D2E0"/>
          </w:tcPr>
          <w:p w14:paraId="0E5D8500" w14:textId="77777777" w:rsidR="00A466A7" w:rsidRDefault="00E30009">
            <w:pPr>
              <w:pStyle w:val="TableParagraph"/>
              <w:spacing w:line="266" w:lineRule="auto"/>
              <w:ind w:right="135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There may be inconsistencies in treatment of</w:t>
            </w:r>
            <w:r>
              <w:rPr>
                <w:color w:val="404040"/>
                <w:spacing w:val="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EBITDA</w:t>
            </w:r>
            <w:r>
              <w:rPr>
                <w:color w:val="404040"/>
                <w:spacing w:val="-8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for</w:t>
            </w:r>
            <w:r>
              <w:rPr>
                <w:color w:val="404040"/>
                <w:spacing w:val="-8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joint</w:t>
            </w:r>
            <w:r>
              <w:rPr>
                <w:color w:val="404040"/>
                <w:spacing w:val="-9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ventures</w:t>
            </w:r>
            <w:r>
              <w:rPr>
                <w:color w:val="404040"/>
                <w:spacing w:val="-8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in</w:t>
            </w:r>
            <w:r>
              <w:rPr>
                <w:color w:val="404040"/>
                <w:spacing w:val="-7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different</w:t>
            </w:r>
            <w:r>
              <w:rPr>
                <w:color w:val="404040"/>
                <w:spacing w:val="-9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reporting</w:t>
            </w:r>
          </w:p>
          <w:p w14:paraId="34C40DC5" w14:textId="77777777" w:rsidR="00A466A7" w:rsidRDefault="00E30009">
            <w:pPr>
              <w:pStyle w:val="TableParagraph"/>
              <w:spacing w:before="3" w:line="266" w:lineRule="exact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environments</w:t>
            </w:r>
          </w:p>
        </w:tc>
      </w:tr>
      <w:tr w:rsidR="00A466A7" w14:paraId="40921A5A" w14:textId="77777777">
        <w:trPr>
          <w:trHeight w:val="626"/>
        </w:trPr>
        <w:tc>
          <w:tcPr>
            <w:tcW w:w="5051" w:type="dxa"/>
            <w:tcBorders>
              <w:left w:val="nil"/>
              <w:bottom w:val="nil"/>
            </w:tcBorders>
          </w:tcPr>
          <w:p w14:paraId="1E2B6D1C" w14:textId="77777777" w:rsidR="00A466A7" w:rsidRDefault="00E30009">
            <w:pPr>
              <w:pStyle w:val="TableParagraph"/>
              <w:spacing w:before="25"/>
              <w:ind w:left="119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Limited</w:t>
            </w:r>
            <w:r>
              <w:rPr>
                <w:color w:val="404040"/>
                <w:spacing w:val="-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exposure</w:t>
            </w:r>
            <w:r>
              <w:rPr>
                <w:color w:val="404040"/>
                <w:spacing w:val="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to</w:t>
            </w:r>
            <w:r>
              <w:rPr>
                <w:color w:val="404040"/>
                <w:spacing w:val="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accounting</w:t>
            </w:r>
            <w:r>
              <w:rPr>
                <w:color w:val="404040"/>
                <w:spacing w:val="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differences</w:t>
            </w:r>
          </w:p>
        </w:tc>
        <w:tc>
          <w:tcPr>
            <w:tcW w:w="5037" w:type="dxa"/>
            <w:tcBorders>
              <w:bottom w:val="nil"/>
              <w:right w:val="nil"/>
            </w:tcBorders>
          </w:tcPr>
          <w:p w14:paraId="03057B21" w14:textId="77777777" w:rsidR="00A466A7" w:rsidRDefault="00E30009">
            <w:pPr>
              <w:pStyle w:val="TableParagraph"/>
              <w:spacing w:before="25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Other</w:t>
            </w:r>
            <w:r>
              <w:rPr>
                <w:color w:val="404040"/>
                <w:spacing w:val="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accounting</w:t>
            </w:r>
            <w:r>
              <w:rPr>
                <w:color w:val="404040"/>
                <w:spacing w:val="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differences</w:t>
            </w:r>
            <w:r>
              <w:rPr>
                <w:color w:val="404040"/>
                <w:spacing w:val="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such</w:t>
            </w:r>
            <w:r>
              <w:rPr>
                <w:color w:val="404040"/>
                <w:spacing w:val="5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as</w:t>
            </w:r>
            <w:r>
              <w:rPr>
                <w:color w:val="404040"/>
                <w:spacing w:val="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revenue</w:t>
            </w:r>
          </w:p>
          <w:p w14:paraId="04515E0F" w14:textId="77777777" w:rsidR="00A466A7" w:rsidRDefault="00E30009">
            <w:pPr>
              <w:pStyle w:val="TableParagraph"/>
              <w:spacing w:before="34" w:line="266" w:lineRule="exact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recognition</w:t>
            </w:r>
            <w:r>
              <w:rPr>
                <w:color w:val="404040"/>
                <w:spacing w:val="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and</w:t>
            </w:r>
            <w:r>
              <w:rPr>
                <w:color w:val="404040"/>
                <w:spacing w:val="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operating</w:t>
            </w:r>
            <w:r>
              <w:rPr>
                <w:color w:val="404040"/>
                <w:spacing w:val="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leases</w:t>
            </w:r>
          </w:p>
        </w:tc>
      </w:tr>
      <w:tr w:rsidR="00A466A7" w14:paraId="5170102A" w14:textId="77777777">
        <w:trPr>
          <w:trHeight w:val="312"/>
        </w:trPr>
        <w:tc>
          <w:tcPr>
            <w:tcW w:w="10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9611C"/>
          </w:tcPr>
          <w:p w14:paraId="4009C24E" w14:textId="77777777" w:rsidR="00A466A7" w:rsidRDefault="00E30009">
            <w:pPr>
              <w:pStyle w:val="TableParagraph"/>
              <w:spacing w:before="26" w:line="266" w:lineRule="exact"/>
              <w:ind w:left="122"/>
              <w:rPr>
                <w:sz w:val="23"/>
              </w:rPr>
            </w:pPr>
            <w:r>
              <w:rPr>
                <w:color w:val="FFFFFF"/>
                <w:w w:val="105"/>
                <w:sz w:val="23"/>
              </w:rPr>
              <w:t>EV/EBIT</w:t>
            </w:r>
          </w:p>
        </w:tc>
      </w:tr>
      <w:tr w:rsidR="00A466A7" w14:paraId="271C6D7A" w14:textId="77777777">
        <w:trPr>
          <w:trHeight w:val="628"/>
        </w:trPr>
        <w:tc>
          <w:tcPr>
            <w:tcW w:w="5051" w:type="dxa"/>
            <w:tcBorders>
              <w:top w:val="nil"/>
              <w:left w:val="nil"/>
            </w:tcBorders>
          </w:tcPr>
          <w:p w14:paraId="5328EF54" w14:textId="77777777" w:rsidR="00A466A7" w:rsidRDefault="00E30009">
            <w:pPr>
              <w:pStyle w:val="TableParagraph"/>
              <w:ind w:left="119"/>
              <w:rPr>
                <w:sz w:val="23"/>
              </w:rPr>
            </w:pPr>
            <w:r>
              <w:rPr>
                <w:color w:val="404040"/>
                <w:spacing w:val="-1"/>
                <w:w w:val="110"/>
                <w:sz w:val="23"/>
              </w:rPr>
              <w:t>Incorporates</w:t>
            </w:r>
            <w:r>
              <w:rPr>
                <w:color w:val="404040"/>
                <w:spacing w:val="-1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profitability</w:t>
            </w:r>
          </w:p>
        </w:tc>
        <w:tc>
          <w:tcPr>
            <w:tcW w:w="5037" w:type="dxa"/>
            <w:tcBorders>
              <w:top w:val="nil"/>
              <w:right w:val="nil"/>
            </w:tcBorders>
          </w:tcPr>
          <w:p w14:paraId="64723BB6" w14:textId="77777777" w:rsidR="00A466A7" w:rsidRDefault="00E30009">
            <w:pPr>
              <w:pStyle w:val="TableParagraph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Ignores</w:t>
            </w:r>
            <w:r>
              <w:rPr>
                <w:color w:val="404040"/>
                <w:spacing w:val="-5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depreciation,</w:t>
            </w:r>
            <w:r>
              <w:rPr>
                <w:color w:val="404040"/>
                <w:spacing w:val="-5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CAPEX,</w:t>
            </w:r>
            <w:r>
              <w:rPr>
                <w:color w:val="404040"/>
                <w:spacing w:val="-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tax</w:t>
            </w:r>
            <w:r>
              <w:rPr>
                <w:color w:val="404040"/>
                <w:spacing w:val="-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regimes,</w:t>
            </w:r>
            <w:r>
              <w:rPr>
                <w:color w:val="404040"/>
                <w:spacing w:val="-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and</w:t>
            </w:r>
          </w:p>
          <w:p w14:paraId="0D6998ED" w14:textId="77777777" w:rsidR="00A466A7" w:rsidRDefault="00E30009">
            <w:pPr>
              <w:pStyle w:val="TableParagraph"/>
              <w:spacing w:before="34" w:line="266" w:lineRule="exact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tax</w:t>
            </w:r>
            <w:r>
              <w:rPr>
                <w:color w:val="404040"/>
                <w:spacing w:val="-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profiles</w:t>
            </w:r>
          </w:p>
        </w:tc>
      </w:tr>
      <w:tr w:rsidR="00A466A7" w14:paraId="3259E2B7" w14:textId="77777777">
        <w:trPr>
          <w:trHeight w:val="623"/>
        </w:trPr>
        <w:tc>
          <w:tcPr>
            <w:tcW w:w="5051" w:type="dxa"/>
            <w:tcBorders>
              <w:left w:val="nil"/>
              <w:bottom w:val="single" w:sz="4" w:space="0" w:color="577AA7"/>
            </w:tcBorders>
            <w:shd w:val="clear" w:color="auto" w:fill="C6D2E0"/>
          </w:tcPr>
          <w:p w14:paraId="08A0AFB3" w14:textId="77777777" w:rsidR="00A466A7" w:rsidRDefault="00E30009">
            <w:pPr>
              <w:pStyle w:val="TableParagraph"/>
              <w:spacing w:before="25"/>
              <w:ind w:left="119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Useful for capital</w:t>
            </w:r>
            <w:r>
              <w:rPr>
                <w:color w:val="404040"/>
                <w:spacing w:val="-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intensive</w:t>
            </w:r>
            <w:r>
              <w:rPr>
                <w:color w:val="404040"/>
                <w:spacing w:val="-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 xml:space="preserve">businesses </w:t>
            </w:r>
            <w:proofErr w:type="gramStart"/>
            <w:r>
              <w:rPr>
                <w:color w:val="404040"/>
                <w:w w:val="110"/>
                <w:sz w:val="23"/>
              </w:rPr>
              <w:t>where</w:t>
            </w:r>
            <w:proofErr w:type="gramEnd"/>
          </w:p>
          <w:p w14:paraId="1781195B" w14:textId="77777777" w:rsidR="00A466A7" w:rsidRDefault="00E30009">
            <w:pPr>
              <w:pStyle w:val="TableParagraph"/>
              <w:spacing w:before="34" w:line="264" w:lineRule="exact"/>
              <w:ind w:left="119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depreciation is</w:t>
            </w:r>
            <w:r>
              <w:rPr>
                <w:color w:val="404040"/>
                <w:spacing w:val="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a</w:t>
            </w:r>
            <w:r>
              <w:rPr>
                <w:color w:val="404040"/>
                <w:spacing w:val="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true</w:t>
            </w:r>
            <w:r>
              <w:rPr>
                <w:color w:val="404040"/>
                <w:spacing w:val="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economic</w:t>
            </w:r>
            <w:r>
              <w:rPr>
                <w:color w:val="404040"/>
                <w:spacing w:val="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cost</w:t>
            </w:r>
          </w:p>
        </w:tc>
        <w:tc>
          <w:tcPr>
            <w:tcW w:w="5037" w:type="dxa"/>
            <w:tcBorders>
              <w:bottom w:val="single" w:sz="4" w:space="0" w:color="577AA7"/>
              <w:right w:val="nil"/>
            </w:tcBorders>
            <w:shd w:val="clear" w:color="auto" w:fill="C6D2E0"/>
          </w:tcPr>
          <w:p w14:paraId="4EB67BCB" w14:textId="77777777" w:rsidR="00A466A7" w:rsidRDefault="00E30009">
            <w:pPr>
              <w:pStyle w:val="TableParagraph"/>
              <w:spacing w:before="25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Does</w:t>
            </w:r>
            <w:r>
              <w:rPr>
                <w:color w:val="404040"/>
                <w:spacing w:val="-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not</w:t>
            </w:r>
            <w:r>
              <w:rPr>
                <w:color w:val="404040"/>
                <w:spacing w:val="-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account</w:t>
            </w:r>
            <w:r>
              <w:rPr>
                <w:color w:val="404040"/>
                <w:spacing w:val="-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for</w:t>
            </w:r>
            <w:r>
              <w:rPr>
                <w:color w:val="404040"/>
                <w:spacing w:val="-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varying</w:t>
            </w:r>
            <w:r>
              <w:rPr>
                <w:color w:val="404040"/>
                <w:spacing w:val="-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EBITDA growth</w:t>
            </w:r>
          </w:p>
          <w:p w14:paraId="49B7FC61" w14:textId="77777777" w:rsidR="00A466A7" w:rsidRDefault="00E30009">
            <w:pPr>
              <w:pStyle w:val="TableParagraph"/>
              <w:spacing w:before="34" w:line="264" w:lineRule="exact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rates</w:t>
            </w:r>
          </w:p>
        </w:tc>
      </w:tr>
      <w:tr w:rsidR="00A466A7" w14:paraId="6FE2BAE7" w14:textId="77777777">
        <w:trPr>
          <w:trHeight w:val="935"/>
        </w:trPr>
        <w:tc>
          <w:tcPr>
            <w:tcW w:w="5051" w:type="dxa"/>
            <w:tcBorders>
              <w:top w:val="single" w:sz="4" w:space="0" w:color="577AA7"/>
              <w:left w:val="nil"/>
            </w:tcBorders>
          </w:tcPr>
          <w:p w14:paraId="3D5B5947" w14:textId="77777777" w:rsidR="00A466A7" w:rsidRDefault="00E30009">
            <w:pPr>
              <w:pStyle w:val="TableParagraph"/>
              <w:spacing w:before="23"/>
              <w:ind w:left="119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Good</w:t>
            </w:r>
            <w:r>
              <w:rPr>
                <w:color w:val="404040"/>
                <w:spacing w:val="3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for</w:t>
            </w:r>
            <w:r>
              <w:rPr>
                <w:color w:val="404040"/>
                <w:spacing w:val="3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companies</w:t>
            </w:r>
            <w:r>
              <w:rPr>
                <w:color w:val="404040"/>
                <w:spacing w:val="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in</w:t>
            </w:r>
            <w:r>
              <w:rPr>
                <w:color w:val="404040"/>
                <w:spacing w:val="3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the</w:t>
            </w:r>
            <w:r>
              <w:rPr>
                <w:color w:val="404040"/>
                <w:spacing w:val="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same</w:t>
            </w:r>
            <w:r>
              <w:rPr>
                <w:color w:val="404040"/>
                <w:spacing w:val="5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reporting</w:t>
            </w:r>
          </w:p>
          <w:p w14:paraId="747CC79D" w14:textId="77777777" w:rsidR="00A466A7" w:rsidRDefault="00E30009">
            <w:pPr>
              <w:pStyle w:val="TableParagraph"/>
              <w:spacing w:before="0" w:line="310" w:lineRule="atLeast"/>
              <w:ind w:left="119" w:right="498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environment</w:t>
            </w:r>
            <w:r>
              <w:rPr>
                <w:color w:val="404040"/>
                <w:spacing w:val="-9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where</w:t>
            </w:r>
            <w:r>
              <w:rPr>
                <w:color w:val="404040"/>
                <w:spacing w:val="-8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accounting</w:t>
            </w:r>
            <w:r>
              <w:rPr>
                <w:color w:val="404040"/>
                <w:spacing w:val="-8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differences</w:t>
            </w:r>
            <w:r>
              <w:rPr>
                <w:color w:val="404040"/>
                <w:spacing w:val="-55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are</w:t>
            </w:r>
            <w:r>
              <w:rPr>
                <w:color w:val="404040"/>
                <w:spacing w:val="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minimized</w:t>
            </w:r>
          </w:p>
        </w:tc>
        <w:tc>
          <w:tcPr>
            <w:tcW w:w="5037" w:type="dxa"/>
            <w:tcBorders>
              <w:top w:val="single" w:sz="4" w:space="0" w:color="577AA7"/>
              <w:right w:val="nil"/>
            </w:tcBorders>
          </w:tcPr>
          <w:p w14:paraId="7202D588" w14:textId="77777777" w:rsidR="00A466A7" w:rsidRDefault="00E30009">
            <w:pPr>
              <w:pStyle w:val="TableParagraph"/>
              <w:spacing w:before="23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There</w:t>
            </w:r>
            <w:r>
              <w:rPr>
                <w:color w:val="404040"/>
                <w:spacing w:val="-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may</w:t>
            </w:r>
            <w:r>
              <w:rPr>
                <w:color w:val="404040"/>
                <w:spacing w:val="-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be inconsistencies</w:t>
            </w:r>
            <w:r>
              <w:rPr>
                <w:color w:val="404040"/>
                <w:spacing w:val="-3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in</w:t>
            </w:r>
            <w:r>
              <w:rPr>
                <w:color w:val="404040"/>
                <w:spacing w:val="-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treatment</w:t>
            </w:r>
            <w:r>
              <w:rPr>
                <w:color w:val="404040"/>
                <w:spacing w:val="-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of</w:t>
            </w:r>
          </w:p>
          <w:p w14:paraId="71C6BA37" w14:textId="77777777" w:rsidR="00A466A7" w:rsidRDefault="00E30009">
            <w:pPr>
              <w:pStyle w:val="TableParagraph"/>
              <w:spacing w:before="0" w:line="310" w:lineRule="atLeast"/>
              <w:ind w:right="135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EBITDA</w:t>
            </w:r>
            <w:r>
              <w:rPr>
                <w:color w:val="404040"/>
                <w:spacing w:val="-8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for</w:t>
            </w:r>
            <w:r>
              <w:rPr>
                <w:color w:val="404040"/>
                <w:spacing w:val="-8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joint</w:t>
            </w:r>
            <w:r>
              <w:rPr>
                <w:color w:val="404040"/>
                <w:spacing w:val="-9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ventures</w:t>
            </w:r>
            <w:r>
              <w:rPr>
                <w:color w:val="404040"/>
                <w:spacing w:val="-8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in</w:t>
            </w:r>
            <w:r>
              <w:rPr>
                <w:color w:val="404040"/>
                <w:spacing w:val="-7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different</w:t>
            </w:r>
            <w:r>
              <w:rPr>
                <w:color w:val="404040"/>
                <w:spacing w:val="-9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reporting</w:t>
            </w:r>
            <w:r>
              <w:rPr>
                <w:color w:val="404040"/>
                <w:spacing w:val="-5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environments</w:t>
            </w:r>
          </w:p>
        </w:tc>
      </w:tr>
      <w:tr w:rsidR="00A466A7" w14:paraId="56C6FB5E" w14:textId="77777777">
        <w:trPr>
          <w:trHeight w:val="626"/>
        </w:trPr>
        <w:tc>
          <w:tcPr>
            <w:tcW w:w="5051" w:type="dxa"/>
            <w:tcBorders>
              <w:left w:val="nil"/>
              <w:bottom w:val="nil"/>
            </w:tcBorders>
            <w:shd w:val="clear" w:color="auto" w:fill="C6D2E0"/>
          </w:tcPr>
          <w:p w14:paraId="6829118C" w14:textId="77777777" w:rsidR="00A466A7" w:rsidRDefault="00A466A7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5037" w:type="dxa"/>
            <w:tcBorders>
              <w:bottom w:val="nil"/>
              <w:right w:val="nil"/>
            </w:tcBorders>
            <w:shd w:val="clear" w:color="auto" w:fill="C6D2E0"/>
          </w:tcPr>
          <w:p w14:paraId="0A931BC7" w14:textId="77777777" w:rsidR="00A466A7" w:rsidRDefault="00E30009">
            <w:pPr>
              <w:pStyle w:val="TableParagraph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Other</w:t>
            </w:r>
            <w:r>
              <w:rPr>
                <w:color w:val="404040"/>
                <w:spacing w:val="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accounting</w:t>
            </w:r>
            <w:r>
              <w:rPr>
                <w:color w:val="404040"/>
                <w:spacing w:val="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differences</w:t>
            </w:r>
            <w:r>
              <w:rPr>
                <w:color w:val="404040"/>
                <w:spacing w:val="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such</w:t>
            </w:r>
            <w:r>
              <w:rPr>
                <w:color w:val="404040"/>
                <w:spacing w:val="5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as</w:t>
            </w:r>
            <w:r>
              <w:rPr>
                <w:color w:val="404040"/>
                <w:spacing w:val="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revenue</w:t>
            </w:r>
          </w:p>
          <w:p w14:paraId="489D54B2" w14:textId="77777777" w:rsidR="00A466A7" w:rsidRDefault="00E30009">
            <w:pPr>
              <w:pStyle w:val="TableParagraph"/>
              <w:spacing w:before="31" w:line="266" w:lineRule="exact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recognition</w:t>
            </w:r>
            <w:r>
              <w:rPr>
                <w:color w:val="404040"/>
                <w:spacing w:val="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and</w:t>
            </w:r>
            <w:r>
              <w:rPr>
                <w:color w:val="404040"/>
                <w:spacing w:val="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operating</w:t>
            </w:r>
            <w:r>
              <w:rPr>
                <w:color w:val="404040"/>
                <w:spacing w:val="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leases</w:t>
            </w:r>
          </w:p>
        </w:tc>
      </w:tr>
      <w:tr w:rsidR="00A466A7" w14:paraId="428C7B3F" w14:textId="77777777">
        <w:trPr>
          <w:trHeight w:val="314"/>
        </w:trPr>
        <w:tc>
          <w:tcPr>
            <w:tcW w:w="10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9611C"/>
          </w:tcPr>
          <w:p w14:paraId="2AA622A9" w14:textId="77777777" w:rsidR="00A466A7" w:rsidRDefault="00E30009">
            <w:pPr>
              <w:pStyle w:val="TableParagraph"/>
              <w:spacing w:line="266" w:lineRule="exact"/>
              <w:ind w:left="122"/>
              <w:rPr>
                <w:sz w:val="23"/>
              </w:rPr>
            </w:pPr>
            <w:r>
              <w:rPr>
                <w:color w:val="FFFFFF"/>
                <w:w w:val="110"/>
                <w:sz w:val="23"/>
              </w:rPr>
              <w:t>EV/Sales</w:t>
            </w:r>
          </w:p>
        </w:tc>
      </w:tr>
      <w:tr w:rsidR="00A466A7" w14:paraId="13A36686" w14:textId="77777777">
        <w:trPr>
          <w:trHeight w:val="626"/>
        </w:trPr>
        <w:tc>
          <w:tcPr>
            <w:tcW w:w="5051" w:type="dxa"/>
            <w:tcBorders>
              <w:top w:val="nil"/>
              <w:left w:val="nil"/>
            </w:tcBorders>
            <w:shd w:val="clear" w:color="auto" w:fill="C6D2E0"/>
          </w:tcPr>
          <w:p w14:paraId="2260EF2A" w14:textId="77777777" w:rsidR="00A466A7" w:rsidRDefault="00E30009">
            <w:pPr>
              <w:pStyle w:val="TableParagraph"/>
              <w:spacing w:before="26"/>
              <w:ind w:left="119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Suitable</w:t>
            </w:r>
            <w:r>
              <w:rPr>
                <w:color w:val="404040"/>
                <w:spacing w:val="-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for</w:t>
            </w:r>
            <w:r>
              <w:rPr>
                <w:color w:val="404040"/>
                <w:spacing w:val="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companies with</w:t>
            </w:r>
            <w:r>
              <w:rPr>
                <w:color w:val="404040"/>
                <w:spacing w:val="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similar</w:t>
            </w:r>
            <w:r>
              <w:rPr>
                <w:color w:val="404040"/>
                <w:spacing w:val="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business</w:t>
            </w:r>
          </w:p>
          <w:p w14:paraId="7BC3D879" w14:textId="77777777" w:rsidR="00A466A7" w:rsidRDefault="00E30009">
            <w:pPr>
              <w:pStyle w:val="TableParagraph"/>
              <w:spacing w:before="33" w:line="266" w:lineRule="exact"/>
              <w:ind w:left="119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models/development</w:t>
            </w:r>
            <w:r>
              <w:rPr>
                <w:color w:val="404040"/>
                <w:spacing w:val="-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stages</w:t>
            </w:r>
          </w:p>
        </w:tc>
        <w:tc>
          <w:tcPr>
            <w:tcW w:w="5037" w:type="dxa"/>
            <w:tcBorders>
              <w:top w:val="nil"/>
              <w:right w:val="nil"/>
            </w:tcBorders>
            <w:shd w:val="clear" w:color="auto" w:fill="C6D2E0"/>
          </w:tcPr>
          <w:p w14:paraId="23549F55" w14:textId="77777777" w:rsidR="00A466A7" w:rsidRDefault="00E30009">
            <w:pPr>
              <w:pStyle w:val="TableParagraph"/>
              <w:spacing w:before="26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Does</w:t>
            </w:r>
            <w:r>
              <w:rPr>
                <w:color w:val="404040"/>
                <w:spacing w:val="-3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not</w:t>
            </w:r>
            <w:r>
              <w:rPr>
                <w:color w:val="404040"/>
                <w:spacing w:val="-3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address quality</w:t>
            </w:r>
            <w:r>
              <w:rPr>
                <w:color w:val="404040"/>
                <w:spacing w:val="-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of</w:t>
            </w:r>
            <w:r>
              <w:rPr>
                <w:color w:val="404040"/>
                <w:spacing w:val="-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revenues,</w:t>
            </w:r>
            <w:r>
              <w:rPr>
                <w:color w:val="404040"/>
                <w:spacing w:val="-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varying</w:t>
            </w:r>
          </w:p>
          <w:p w14:paraId="00713FA6" w14:textId="77777777" w:rsidR="00A466A7" w:rsidRDefault="00E30009">
            <w:pPr>
              <w:pStyle w:val="TableParagraph"/>
              <w:spacing w:before="33" w:line="266" w:lineRule="exact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revenue</w:t>
            </w:r>
            <w:r>
              <w:rPr>
                <w:color w:val="404040"/>
                <w:spacing w:val="-7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growth</w:t>
            </w:r>
            <w:r>
              <w:rPr>
                <w:color w:val="404040"/>
                <w:spacing w:val="-8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rates,</w:t>
            </w:r>
            <w:r>
              <w:rPr>
                <w:color w:val="404040"/>
                <w:spacing w:val="-7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or</w:t>
            </w:r>
            <w:r>
              <w:rPr>
                <w:color w:val="404040"/>
                <w:spacing w:val="-9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profitability</w:t>
            </w:r>
            <w:r>
              <w:rPr>
                <w:color w:val="404040"/>
                <w:spacing w:val="-8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issues</w:t>
            </w:r>
          </w:p>
        </w:tc>
      </w:tr>
      <w:tr w:rsidR="00A466A7" w14:paraId="6B761F22" w14:textId="77777777">
        <w:trPr>
          <w:trHeight w:val="938"/>
        </w:trPr>
        <w:tc>
          <w:tcPr>
            <w:tcW w:w="5051" w:type="dxa"/>
            <w:tcBorders>
              <w:left w:val="nil"/>
            </w:tcBorders>
          </w:tcPr>
          <w:p w14:paraId="7EA0E464" w14:textId="77777777" w:rsidR="00A466A7" w:rsidRDefault="00E30009">
            <w:pPr>
              <w:pStyle w:val="TableParagraph"/>
              <w:spacing w:before="25" w:line="268" w:lineRule="auto"/>
              <w:ind w:left="119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Possibly</w:t>
            </w:r>
            <w:r>
              <w:rPr>
                <w:color w:val="404040"/>
                <w:spacing w:val="-10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the</w:t>
            </w:r>
            <w:r>
              <w:rPr>
                <w:color w:val="404040"/>
                <w:spacing w:val="-8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only</w:t>
            </w:r>
            <w:r>
              <w:rPr>
                <w:color w:val="404040"/>
                <w:spacing w:val="-9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performance-related</w:t>
            </w:r>
            <w:r>
              <w:rPr>
                <w:color w:val="404040"/>
                <w:spacing w:val="-1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multiple</w:t>
            </w:r>
            <w:r>
              <w:rPr>
                <w:color w:val="404040"/>
                <w:spacing w:val="-5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available</w:t>
            </w:r>
            <w:r>
              <w:rPr>
                <w:color w:val="404040"/>
                <w:spacing w:val="-5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for</w:t>
            </w:r>
            <w:r>
              <w:rPr>
                <w:color w:val="404040"/>
                <w:spacing w:val="-8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companies</w:t>
            </w:r>
            <w:r>
              <w:rPr>
                <w:color w:val="404040"/>
                <w:spacing w:val="-7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with</w:t>
            </w:r>
            <w:r>
              <w:rPr>
                <w:color w:val="404040"/>
                <w:spacing w:val="-6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negative</w:t>
            </w:r>
            <w:r>
              <w:rPr>
                <w:color w:val="404040"/>
                <w:spacing w:val="-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EBITDA</w:t>
            </w:r>
          </w:p>
        </w:tc>
        <w:tc>
          <w:tcPr>
            <w:tcW w:w="5037" w:type="dxa"/>
            <w:tcBorders>
              <w:right w:val="nil"/>
            </w:tcBorders>
          </w:tcPr>
          <w:p w14:paraId="7D66C121" w14:textId="77777777" w:rsidR="00A466A7" w:rsidRDefault="00E30009">
            <w:pPr>
              <w:pStyle w:val="TableParagraph"/>
              <w:spacing w:before="25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There</w:t>
            </w:r>
            <w:r>
              <w:rPr>
                <w:color w:val="404040"/>
                <w:spacing w:val="-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may</w:t>
            </w:r>
            <w:r>
              <w:rPr>
                <w:color w:val="404040"/>
                <w:spacing w:val="-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be</w:t>
            </w:r>
            <w:r>
              <w:rPr>
                <w:color w:val="404040"/>
                <w:spacing w:val="-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inconsistencies</w:t>
            </w:r>
            <w:r>
              <w:rPr>
                <w:color w:val="404040"/>
                <w:spacing w:val="-3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in</w:t>
            </w:r>
            <w:r>
              <w:rPr>
                <w:color w:val="404040"/>
                <w:spacing w:val="-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treatment</w:t>
            </w:r>
            <w:r>
              <w:rPr>
                <w:color w:val="404040"/>
                <w:spacing w:val="-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of</w:t>
            </w:r>
          </w:p>
          <w:p w14:paraId="6A0C0DB1" w14:textId="77777777" w:rsidR="00A466A7" w:rsidRDefault="00E30009">
            <w:pPr>
              <w:pStyle w:val="TableParagraph"/>
              <w:spacing w:before="0" w:line="310" w:lineRule="atLeast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sales</w:t>
            </w:r>
            <w:r>
              <w:rPr>
                <w:color w:val="404040"/>
                <w:spacing w:val="-6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for</w:t>
            </w:r>
            <w:r>
              <w:rPr>
                <w:color w:val="404040"/>
                <w:spacing w:val="-7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joint</w:t>
            </w:r>
            <w:r>
              <w:rPr>
                <w:color w:val="404040"/>
                <w:spacing w:val="-7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ventures</w:t>
            </w:r>
            <w:r>
              <w:rPr>
                <w:color w:val="404040"/>
                <w:spacing w:val="-8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in</w:t>
            </w:r>
            <w:r>
              <w:rPr>
                <w:color w:val="404040"/>
                <w:spacing w:val="-6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different</w:t>
            </w:r>
            <w:r>
              <w:rPr>
                <w:color w:val="404040"/>
                <w:spacing w:val="-7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reporting</w:t>
            </w:r>
            <w:r>
              <w:rPr>
                <w:color w:val="404040"/>
                <w:spacing w:val="-5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environments</w:t>
            </w:r>
          </w:p>
        </w:tc>
      </w:tr>
      <w:tr w:rsidR="00A466A7" w14:paraId="652C7263" w14:textId="77777777">
        <w:trPr>
          <w:trHeight w:val="941"/>
        </w:trPr>
        <w:tc>
          <w:tcPr>
            <w:tcW w:w="5051" w:type="dxa"/>
            <w:tcBorders>
              <w:left w:val="nil"/>
            </w:tcBorders>
            <w:shd w:val="clear" w:color="auto" w:fill="C6D2E0"/>
          </w:tcPr>
          <w:p w14:paraId="2D954168" w14:textId="77777777" w:rsidR="00A466A7" w:rsidRDefault="00E30009">
            <w:pPr>
              <w:pStyle w:val="TableParagraph"/>
              <w:ind w:left="119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Useful</w:t>
            </w:r>
            <w:r>
              <w:rPr>
                <w:color w:val="404040"/>
                <w:spacing w:val="-3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for</w:t>
            </w:r>
            <w:r>
              <w:rPr>
                <w:color w:val="404040"/>
                <w:spacing w:val="-3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sectors</w:t>
            </w:r>
            <w:r>
              <w:rPr>
                <w:color w:val="404040"/>
                <w:spacing w:val="-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with</w:t>
            </w:r>
            <w:r>
              <w:rPr>
                <w:color w:val="404040"/>
                <w:spacing w:val="-7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similar</w:t>
            </w:r>
            <w:r>
              <w:rPr>
                <w:color w:val="404040"/>
                <w:spacing w:val="-3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operating</w:t>
            </w:r>
          </w:p>
          <w:p w14:paraId="51FAF58B" w14:textId="77777777" w:rsidR="00A466A7" w:rsidRDefault="00E30009">
            <w:pPr>
              <w:pStyle w:val="TableParagraph"/>
              <w:spacing w:before="0" w:line="310" w:lineRule="atLeast"/>
              <w:ind w:left="119" w:right="168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margins between companies or where market</w:t>
            </w:r>
            <w:r>
              <w:rPr>
                <w:color w:val="404040"/>
                <w:spacing w:val="-55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share</w:t>
            </w:r>
            <w:r>
              <w:rPr>
                <w:color w:val="404040"/>
                <w:spacing w:val="-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is</w:t>
            </w:r>
            <w:r>
              <w:rPr>
                <w:color w:val="404040"/>
                <w:spacing w:val="3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important</w:t>
            </w:r>
          </w:p>
        </w:tc>
        <w:tc>
          <w:tcPr>
            <w:tcW w:w="5037" w:type="dxa"/>
            <w:tcBorders>
              <w:right w:val="nil"/>
            </w:tcBorders>
            <w:shd w:val="clear" w:color="auto" w:fill="C6D2E0"/>
          </w:tcPr>
          <w:p w14:paraId="23AAA945" w14:textId="77777777" w:rsidR="00A466A7" w:rsidRDefault="00E30009">
            <w:pPr>
              <w:pStyle w:val="TableParagraph"/>
              <w:spacing w:line="268" w:lineRule="auto"/>
              <w:ind w:right="441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There</w:t>
            </w:r>
            <w:r>
              <w:rPr>
                <w:color w:val="404040"/>
                <w:spacing w:val="-6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may</w:t>
            </w:r>
            <w:r>
              <w:rPr>
                <w:color w:val="404040"/>
                <w:spacing w:val="-8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be</w:t>
            </w:r>
            <w:r>
              <w:rPr>
                <w:color w:val="404040"/>
                <w:spacing w:val="-6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different</w:t>
            </w:r>
            <w:r>
              <w:rPr>
                <w:color w:val="404040"/>
                <w:spacing w:val="-7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revenue</w:t>
            </w:r>
            <w:r>
              <w:rPr>
                <w:color w:val="404040"/>
                <w:spacing w:val="-6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recognition</w:t>
            </w:r>
            <w:r>
              <w:rPr>
                <w:color w:val="404040"/>
                <w:spacing w:val="-54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rules</w:t>
            </w:r>
            <w:r>
              <w:rPr>
                <w:color w:val="404040"/>
                <w:spacing w:val="3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between</w:t>
            </w:r>
            <w:r>
              <w:rPr>
                <w:color w:val="404040"/>
                <w:spacing w:val="3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comparable</w:t>
            </w:r>
            <w:r>
              <w:rPr>
                <w:color w:val="404040"/>
                <w:spacing w:val="3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companies</w:t>
            </w:r>
          </w:p>
        </w:tc>
      </w:tr>
      <w:tr w:rsidR="00A466A7" w14:paraId="7814E918" w14:textId="77777777">
        <w:trPr>
          <w:trHeight w:val="314"/>
        </w:trPr>
        <w:tc>
          <w:tcPr>
            <w:tcW w:w="5051" w:type="dxa"/>
            <w:tcBorders>
              <w:left w:val="nil"/>
            </w:tcBorders>
          </w:tcPr>
          <w:p w14:paraId="752D3440" w14:textId="77777777" w:rsidR="00A466A7" w:rsidRDefault="00E30009">
            <w:pPr>
              <w:pStyle w:val="TableParagraph"/>
              <w:spacing w:line="266" w:lineRule="exact"/>
              <w:ind w:left="119"/>
              <w:rPr>
                <w:sz w:val="23"/>
              </w:rPr>
            </w:pPr>
            <w:r>
              <w:rPr>
                <w:color w:val="404040"/>
                <w:w w:val="110"/>
                <w:sz w:val="23"/>
              </w:rPr>
              <w:t>Limited</w:t>
            </w:r>
            <w:r>
              <w:rPr>
                <w:color w:val="404040"/>
                <w:spacing w:val="-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exposure</w:t>
            </w:r>
            <w:r>
              <w:rPr>
                <w:color w:val="404040"/>
                <w:spacing w:val="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to</w:t>
            </w:r>
            <w:r>
              <w:rPr>
                <w:color w:val="404040"/>
                <w:spacing w:val="2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accounting</w:t>
            </w:r>
            <w:r>
              <w:rPr>
                <w:color w:val="404040"/>
                <w:spacing w:val="1"/>
                <w:w w:val="110"/>
                <w:sz w:val="23"/>
              </w:rPr>
              <w:t xml:space="preserve"> </w:t>
            </w:r>
            <w:r>
              <w:rPr>
                <w:color w:val="404040"/>
                <w:w w:val="110"/>
                <w:sz w:val="23"/>
              </w:rPr>
              <w:t>differences</w:t>
            </w:r>
          </w:p>
        </w:tc>
        <w:tc>
          <w:tcPr>
            <w:tcW w:w="5037" w:type="dxa"/>
            <w:tcBorders>
              <w:right w:val="nil"/>
            </w:tcBorders>
          </w:tcPr>
          <w:p w14:paraId="623A77DB" w14:textId="77777777" w:rsidR="00A466A7" w:rsidRDefault="00A466A7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</w:tbl>
    <w:p w14:paraId="7A79578C" w14:textId="179EF8D7" w:rsidR="00A466A7" w:rsidRDefault="00A466A7" w:rsidP="00085572">
      <w:pPr>
        <w:pStyle w:val="a3"/>
        <w:rPr>
          <w:rFonts w:ascii="Lucida Sans"/>
          <w:b/>
          <w:sz w:val="16"/>
        </w:rPr>
      </w:pPr>
    </w:p>
    <w:sectPr w:rsidR="00A466A7">
      <w:headerReference w:type="default" r:id="rId41"/>
      <w:footerReference w:type="default" r:id="rId42"/>
      <w:pgSz w:w="12240" w:h="15840"/>
      <w:pgMar w:top="0" w:right="620" w:bottom="0" w:left="5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646CB" w14:textId="77777777" w:rsidR="00E30009" w:rsidRDefault="00E30009">
      <w:r>
        <w:separator/>
      </w:r>
    </w:p>
  </w:endnote>
  <w:endnote w:type="continuationSeparator" w:id="0">
    <w:p w14:paraId="06DF5646" w14:textId="77777777" w:rsidR="00E30009" w:rsidRDefault="00E3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4E78E" w14:textId="77777777" w:rsidR="00A466A7" w:rsidRDefault="00E30009">
    <w:pPr>
      <w:pStyle w:val="a3"/>
      <w:spacing w:line="14" w:lineRule="auto"/>
      <w:rPr>
        <w:sz w:val="20"/>
      </w:rPr>
    </w:pPr>
    <w:r>
      <w:pict w14:anchorId="4B5BEA8C"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1030" type="#_x0000_t202" style="position:absolute;margin-left:53pt;margin-top:734.75pt;width:125.5pt;height:12.95pt;z-index:-16420864;mso-position-horizontal-relative:page;mso-position-vertical-relative:page" filled="f" stroked="f">
          <v:textbox inset="0,0,0,0">
            <w:txbxContent>
              <w:p w14:paraId="369E3DB1" w14:textId="77777777" w:rsidR="00A466A7" w:rsidRDefault="00E30009">
                <w:pPr>
                  <w:spacing w:before="41"/>
                  <w:ind w:left="20"/>
                  <w:rPr>
                    <w:rFonts w:ascii="Arial"/>
                    <w:b/>
                    <w:sz w:val="16"/>
                  </w:rPr>
                </w:pPr>
                <w:hyperlink r:id="rId1">
                  <w:r>
                    <w:rPr>
                      <w:rFonts w:ascii="Arial"/>
                      <w:b/>
                      <w:color w:val="868686"/>
                      <w:w w:val="105"/>
                      <w:sz w:val="16"/>
                    </w:rPr>
                    <w:t>corporatefinanceinstitute.com</w:t>
                  </w:r>
                </w:hyperlink>
              </w:p>
            </w:txbxContent>
          </v:textbox>
          <w10:wrap anchorx="page" anchory="page"/>
        </v:shape>
      </w:pict>
    </w:r>
    <w:r>
      <w:pict w14:anchorId="2041D5BA">
        <v:shape id="docshape40" o:spid="_x0000_s1029" type="#_x0000_t202" style="position:absolute;margin-left:544.9pt;margin-top:734.75pt;width:11.6pt;height:12.95pt;z-index:-16420352;mso-position-horizontal-relative:page;mso-position-vertical-relative:page" filled="f" stroked="f">
          <v:textbox inset="0,0,0,0">
            <w:txbxContent>
              <w:p w14:paraId="097C7507" w14:textId="77777777" w:rsidR="00A466A7" w:rsidRDefault="00E30009">
                <w:pPr>
                  <w:spacing w:before="41"/>
                  <w:ind w:left="60"/>
                  <w:rPr>
                    <w:rFonts w:ascii="Arial"/>
                    <w:b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85858"/>
                    <w:w w:val="103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BCBD5" w14:textId="77777777" w:rsidR="00A466A7" w:rsidRDefault="00E30009">
    <w:pPr>
      <w:pStyle w:val="a3"/>
      <w:spacing w:line="14" w:lineRule="auto"/>
      <w:rPr>
        <w:sz w:val="20"/>
      </w:rPr>
    </w:pPr>
    <w:r>
      <w:pict w14:anchorId="4773C6F0">
        <v:shapetype id="_x0000_t202" coordsize="21600,21600" o:spt="202" path="m,l,21600r21600,l21600,xe">
          <v:stroke joinstyle="miter"/>
          <v:path gradientshapeok="t" o:connecttype="rect"/>
        </v:shapetype>
        <v:shape id="docshape43" o:spid="_x0000_s1026" type="#_x0000_t202" style="position:absolute;margin-left:53pt;margin-top:733.2pt;width:125.5pt;height:12.95pt;z-index:-16418304;mso-position-horizontal-relative:page;mso-position-vertical-relative:page" filled="f" stroked="f">
          <v:textbox inset="0,0,0,0">
            <w:txbxContent>
              <w:p w14:paraId="72CE2F2C" w14:textId="77777777" w:rsidR="00A466A7" w:rsidRDefault="00E30009">
                <w:pPr>
                  <w:spacing w:before="41"/>
                  <w:ind w:left="20"/>
                  <w:rPr>
                    <w:rFonts w:ascii="Arial"/>
                    <w:b/>
                    <w:sz w:val="16"/>
                  </w:rPr>
                </w:pPr>
                <w:hyperlink r:id="rId1">
                  <w:r>
                    <w:rPr>
                      <w:rFonts w:ascii="Arial"/>
                      <w:b/>
                      <w:color w:val="868686"/>
                      <w:w w:val="105"/>
                      <w:sz w:val="16"/>
                    </w:rPr>
                    <w:t>corporatefinanceinstitute.com</w:t>
                  </w:r>
                </w:hyperlink>
              </w:p>
            </w:txbxContent>
          </v:textbox>
          <w10:wrap anchorx="page" anchory="page"/>
        </v:shape>
      </w:pict>
    </w:r>
    <w:r>
      <w:pict w14:anchorId="3FA3ADB8">
        <v:shape id="docshape44" o:spid="_x0000_s1025" type="#_x0000_t202" style="position:absolute;margin-left:540.35pt;margin-top:733.2pt;width:16.15pt;height:12.95pt;z-index:-16417792;mso-position-horizontal-relative:page;mso-position-vertical-relative:page" filled="f" stroked="f">
          <v:textbox inset="0,0,0,0">
            <w:txbxContent>
              <w:p w14:paraId="438C8DE6" w14:textId="77777777" w:rsidR="00A466A7" w:rsidRDefault="00E30009">
                <w:pPr>
                  <w:spacing w:before="41"/>
                  <w:ind w:left="60"/>
                  <w:rPr>
                    <w:rFonts w:ascii="Arial"/>
                    <w:b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85858"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E1A8" w14:textId="77777777" w:rsidR="00A466A7" w:rsidRDefault="00A466A7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6BCDC" w14:textId="77777777" w:rsidR="00E30009" w:rsidRDefault="00E30009">
      <w:r>
        <w:separator/>
      </w:r>
    </w:p>
  </w:footnote>
  <w:footnote w:type="continuationSeparator" w:id="0">
    <w:p w14:paraId="1824E794" w14:textId="77777777" w:rsidR="00E30009" w:rsidRDefault="00E30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39829" w14:textId="77777777" w:rsidR="00A466A7" w:rsidRDefault="00E30009">
    <w:pPr>
      <w:pStyle w:val="a3"/>
      <w:spacing w:line="14" w:lineRule="auto"/>
      <w:rPr>
        <w:sz w:val="20"/>
      </w:rPr>
    </w:pPr>
    <w:r>
      <w:pict w14:anchorId="16064DE2"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1032" type="#_x0000_t202" style="position:absolute;margin-left:317.75pt;margin-top:32.05pt;width:105.15pt;height:12.95pt;z-index:-16421888;mso-position-horizontal-relative:page;mso-position-vertical-relative:page" filled="f" stroked="f">
          <v:textbox inset="0,0,0,0">
            <w:txbxContent>
              <w:p w14:paraId="66B725B2" w14:textId="77777777" w:rsidR="00A466A7" w:rsidRDefault="00E30009">
                <w:pPr>
                  <w:spacing w:before="41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B3B1B1"/>
                    <w:w w:val="105"/>
                    <w:sz w:val="16"/>
                  </w:rPr>
                  <w:t>Corporate</w:t>
                </w:r>
                <w:r>
                  <w:rPr>
                    <w:rFonts w:ascii="Arial"/>
                    <w:color w:val="B3B1B1"/>
                    <w:spacing w:val="13"/>
                    <w:w w:val="105"/>
                    <w:sz w:val="16"/>
                  </w:rPr>
                  <w:t xml:space="preserve"> </w:t>
                </w:r>
                <w:r>
                  <w:rPr>
                    <w:rFonts w:ascii="Arial"/>
                    <w:color w:val="B3B1B1"/>
                    <w:w w:val="105"/>
                    <w:sz w:val="16"/>
                  </w:rPr>
                  <w:t>Finance</w:t>
                </w:r>
                <w:r>
                  <w:rPr>
                    <w:rFonts w:ascii="Arial"/>
                    <w:color w:val="B3B1B1"/>
                    <w:spacing w:val="10"/>
                    <w:w w:val="105"/>
                    <w:sz w:val="16"/>
                  </w:rPr>
                  <w:t xml:space="preserve"> </w:t>
                </w:r>
                <w:r>
                  <w:rPr>
                    <w:rFonts w:ascii="Arial"/>
                    <w:color w:val="B3B1B1"/>
                    <w:w w:val="105"/>
                    <w:sz w:val="16"/>
                  </w:rPr>
                  <w:t>Institute</w:t>
                </w:r>
              </w:p>
            </w:txbxContent>
          </v:textbox>
          <w10:wrap anchorx="page" anchory="page"/>
        </v:shape>
      </w:pict>
    </w:r>
    <w:r>
      <w:pict w14:anchorId="0AE697D8">
        <v:shape id="docshape38" o:spid="_x0000_s1031" type="#_x0000_t202" style="position:absolute;margin-left:497.8pt;margin-top:32.05pt;width:61.2pt;height:12.95pt;z-index:-16421376;mso-position-horizontal-relative:page;mso-position-vertical-relative:page" filled="f" stroked="f">
          <v:textbox inset="0,0,0,0">
            <w:txbxContent>
              <w:p w14:paraId="530EA163" w14:textId="77777777" w:rsidR="00A466A7" w:rsidRDefault="00E30009">
                <w:pPr>
                  <w:spacing w:before="41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B3B1B1"/>
                    <w:sz w:val="16"/>
                  </w:rPr>
                  <w:t>Financial</w:t>
                </w:r>
                <w:r>
                  <w:rPr>
                    <w:rFonts w:ascii="Arial"/>
                    <w:color w:val="B3B1B1"/>
                    <w:spacing w:val="25"/>
                    <w:sz w:val="16"/>
                  </w:rPr>
                  <w:t xml:space="preserve"> </w:t>
                </w:r>
                <w:r>
                  <w:rPr>
                    <w:rFonts w:ascii="Arial"/>
                    <w:color w:val="B3B1B1"/>
                    <w:sz w:val="16"/>
                  </w:rPr>
                  <w:t>Ratios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7113D" w14:textId="77777777" w:rsidR="00A466A7" w:rsidRDefault="00E30009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96640" behindDoc="1" locked="0" layoutInCell="1" allowOverlap="1" wp14:anchorId="18B10462" wp14:editId="5A01E5D6">
          <wp:simplePos x="0" y="0"/>
          <wp:positionH relativeFrom="page">
            <wp:posOffset>685800</wp:posOffset>
          </wp:positionH>
          <wp:positionV relativeFrom="page">
            <wp:posOffset>523240</wp:posOffset>
          </wp:positionV>
          <wp:extent cx="787907" cy="207264"/>
          <wp:effectExtent l="0" t="0" r="0" b="0"/>
          <wp:wrapNone/>
          <wp:docPr id="9" name="image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7907" cy="207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5DB3277"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1028" type="#_x0000_t202" style="position:absolute;margin-left:317.75pt;margin-top:38.65pt;width:105.15pt;height:12.95pt;z-index:-16419328;mso-position-horizontal-relative:page;mso-position-vertical-relative:page" filled="f" stroked="f">
          <v:textbox inset="0,0,0,0">
            <w:txbxContent>
              <w:p w14:paraId="1BFB1397" w14:textId="77777777" w:rsidR="00A466A7" w:rsidRDefault="00E30009">
                <w:pPr>
                  <w:spacing w:before="41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B3B1B1"/>
                    <w:w w:val="105"/>
                    <w:sz w:val="16"/>
                  </w:rPr>
                  <w:t>Corporate</w:t>
                </w:r>
                <w:r>
                  <w:rPr>
                    <w:rFonts w:ascii="Arial"/>
                    <w:color w:val="B3B1B1"/>
                    <w:spacing w:val="13"/>
                    <w:w w:val="105"/>
                    <w:sz w:val="16"/>
                  </w:rPr>
                  <w:t xml:space="preserve"> </w:t>
                </w:r>
                <w:r>
                  <w:rPr>
                    <w:rFonts w:ascii="Arial"/>
                    <w:color w:val="B3B1B1"/>
                    <w:w w:val="105"/>
                    <w:sz w:val="16"/>
                  </w:rPr>
                  <w:t>Finance</w:t>
                </w:r>
                <w:r>
                  <w:rPr>
                    <w:rFonts w:ascii="Arial"/>
                    <w:color w:val="B3B1B1"/>
                    <w:spacing w:val="10"/>
                    <w:w w:val="105"/>
                    <w:sz w:val="16"/>
                  </w:rPr>
                  <w:t xml:space="preserve"> </w:t>
                </w:r>
                <w:r>
                  <w:rPr>
                    <w:rFonts w:ascii="Arial"/>
                    <w:color w:val="B3B1B1"/>
                    <w:w w:val="105"/>
                    <w:sz w:val="16"/>
                  </w:rPr>
                  <w:t>Institute</w:t>
                </w:r>
              </w:p>
            </w:txbxContent>
          </v:textbox>
          <w10:wrap anchorx="page" anchory="page"/>
        </v:shape>
      </w:pict>
    </w:r>
    <w:r>
      <w:pict w14:anchorId="152BAC0A">
        <v:shape id="docshape42" o:spid="_x0000_s1027" type="#_x0000_t202" style="position:absolute;margin-left:497.8pt;margin-top:38.65pt;width:61.2pt;height:12.95pt;z-index:-16418816;mso-position-horizontal-relative:page;mso-position-vertical-relative:page" filled="f" stroked="f">
          <v:textbox inset="0,0,0,0">
            <w:txbxContent>
              <w:p w14:paraId="3B4492E0" w14:textId="77777777" w:rsidR="00A466A7" w:rsidRDefault="00E30009">
                <w:pPr>
                  <w:spacing w:before="41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B3B1B1"/>
                    <w:sz w:val="16"/>
                  </w:rPr>
                  <w:t>Financial</w:t>
                </w:r>
                <w:r>
                  <w:rPr>
                    <w:rFonts w:ascii="Arial"/>
                    <w:color w:val="B3B1B1"/>
                    <w:spacing w:val="25"/>
                    <w:sz w:val="16"/>
                  </w:rPr>
                  <w:t xml:space="preserve"> </w:t>
                </w:r>
                <w:r>
                  <w:rPr>
                    <w:rFonts w:ascii="Arial"/>
                    <w:color w:val="B3B1B1"/>
                    <w:sz w:val="16"/>
                  </w:rPr>
                  <w:t>Ratios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D4805" w14:textId="77777777" w:rsidR="00A466A7" w:rsidRDefault="00A466A7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A61C8"/>
    <w:multiLevelType w:val="hybridMultilevel"/>
    <w:tmpl w:val="DD98D084"/>
    <w:lvl w:ilvl="0" w:tplc="E7344084">
      <w:numFmt w:val="bullet"/>
      <w:lvlText w:val=""/>
      <w:lvlJc w:val="left"/>
      <w:pPr>
        <w:ind w:left="124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100"/>
        <w:sz w:val="23"/>
        <w:szCs w:val="23"/>
        <w:lang w:val="en-US" w:eastAsia="en-US" w:bidi="ar-SA"/>
      </w:rPr>
    </w:lvl>
    <w:lvl w:ilvl="1" w:tplc="817A8F76">
      <w:numFmt w:val="bullet"/>
      <w:lvlText w:val="•"/>
      <w:lvlJc w:val="left"/>
      <w:pPr>
        <w:ind w:left="2222" w:hanging="360"/>
      </w:pPr>
      <w:rPr>
        <w:rFonts w:hint="default"/>
        <w:lang w:val="en-US" w:eastAsia="en-US" w:bidi="ar-SA"/>
      </w:rPr>
    </w:lvl>
    <w:lvl w:ilvl="2" w:tplc="2C8E9E86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3" w:tplc="0B868D2E">
      <w:numFmt w:val="bullet"/>
      <w:lvlText w:val="•"/>
      <w:lvlJc w:val="left"/>
      <w:pPr>
        <w:ind w:left="4186" w:hanging="360"/>
      </w:pPr>
      <w:rPr>
        <w:rFonts w:hint="default"/>
        <w:lang w:val="en-US" w:eastAsia="en-US" w:bidi="ar-SA"/>
      </w:rPr>
    </w:lvl>
    <w:lvl w:ilvl="4" w:tplc="ACE0BC20"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5" w:tplc="8B441098">
      <w:numFmt w:val="bullet"/>
      <w:lvlText w:val="•"/>
      <w:lvlJc w:val="left"/>
      <w:pPr>
        <w:ind w:left="6150" w:hanging="360"/>
      </w:pPr>
      <w:rPr>
        <w:rFonts w:hint="default"/>
        <w:lang w:val="en-US" w:eastAsia="en-US" w:bidi="ar-SA"/>
      </w:rPr>
    </w:lvl>
    <w:lvl w:ilvl="6" w:tplc="18E679B4">
      <w:numFmt w:val="bullet"/>
      <w:lvlText w:val="•"/>
      <w:lvlJc w:val="left"/>
      <w:pPr>
        <w:ind w:left="7132" w:hanging="360"/>
      </w:pPr>
      <w:rPr>
        <w:rFonts w:hint="default"/>
        <w:lang w:val="en-US" w:eastAsia="en-US" w:bidi="ar-SA"/>
      </w:rPr>
    </w:lvl>
    <w:lvl w:ilvl="7" w:tplc="5510C8F4">
      <w:numFmt w:val="bullet"/>
      <w:lvlText w:val="•"/>
      <w:lvlJc w:val="left"/>
      <w:pPr>
        <w:ind w:left="8114" w:hanging="360"/>
      </w:pPr>
      <w:rPr>
        <w:rFonts w:hint="default"/>
        <w:lang w:val="en-US" w:eastAsia="en-US" w:bidi="ar-SA"/>
      </w:rPr>
    </w:lvl>
    <w:lvl w:ilvl="8" w:tplc="B2F85DDC">
      <w:numFmt w:val="bullet"/>
      <w:lvlText w:val="•"/>
      <w:lvlJc w:val="left"/>
      <w:pPr>
        <w:ind w:left="9096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92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466A7"/>
    <w:rsid w:val="00085572"/>
    <w:rsid w:val="002510AD"/>
    <w:rsid w:val="00A466A7"/>
    <w:rsid w:val="00E30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2">
      <v:textbox inset="5.85pt,.7pt,5.85pt,.7pt"/>
    </o:shapedefaults>
    <o:shapelayout v:ext="edit">
      <o:idmap v:ext="edit" data="2"/>
    </o:shapelayout>
  </w:shapeDefaults>
  <w:decimalSymbol w:val="."/>
  <w:listSeparator w:val=","/>
  <w14:docId w14:val="0D1E98A5"/>
  <w15:docId w15:val="{37B4A005-9328-4365-A51F-E8E7B210D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">
    <w:name w:val="heading 1"/>
    <w:basedOn w:val="a"/>
    <w:uiPriority w:val="9"/>
    <w:qFormat/>
    <w:pPr>
      <w:spacing w:before="148"/>
      <w:ind w:left="3918"/>
      <w:outlineLvl w:val="0"/>
    </w:pPr>
    <w:rPr>
      <w:rFonts w:ascii="Lucida Sans" w:eastAsia="Lucida Sans" w:hAnsi="Lucida Sans" w:cs="Lucida Sans"/>
      <w:sz w:val="50"/>
      <w:szCs w:val="50"/>
    </w:rPr>
  </w:style>
  <w:style w:type="paragraph" w:styleId="2">
    <w:name w:val="heading 2"/>
    <w:basedOn w:val="a"/>
    <w:uiPriority w:val="9"/>
    <w:unhideWhenUsed/>
    <w:qFormat/>
    <w:pPr>
      <w:spacing w:before="163"/>
      <w:ind w:left="520"/>
      <w:outlineLvl w:val="1"/>
    </w:pPr>
    <w:rPr>
      <w:rFonts w:ascii="Arial" w:eastAsia="Arial" w:hAnsi="Arial" w:cs="Arial"/>
      <w:sz w:val="48"/>
      <w:szCs w:val="48"/>
    </w:rPr>
  </w:style>
  <w:style w:type="paragraph" w:styleId="3">
    <w:name w:val="heading 3"/>
    <w:basedOn w:val="a"/>
    <w:uiPriority w:val="9"/>
    <w:unhideWhenUsed/>
    <w:qFormat/>
    <w:pPr>
      <w:ind w:left="520"/>
      <w:outlineLvl w:val="2"/>
    </w:pPr>
    <w:rPr>
      <w:sz w:val="44"/>
      <w:szCs w:val="44"/>
    </w:rPr>
  </w:style>
  <w:style w:type="paragraph" w:styleId="4">
    <w:name w:val="heading 4"/>
    <w:basedOn w:val="a"/>
    <w:uiPriority w:val="9"/>
    <w:unhideWhenUsed/>
    <w:qFormat/>
    <w:pPr>
      <w:ind w:left="520"/>
      <w:outlineLvl w:val="3"/>
    </w:pPr>
    <w:rPr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97"/>
      <w:ind w:left="520"/>
    </w:pPr>
    <w:rPr>
      <w:rFonts w:ascii="Arial" w:eastAsia="Arial" w:hAnsi="Arial" w:cs="Arial"/>
      <w:sz w:val="24"/>
      <w:szCs w:val="24"/>
    </w:rPr>
  </w:style>
  <w:style w:type="paragraph" w:styleId="20">
    <w:name w:val="toc 2"/>
    <w:basedOn w:val="a"/>
    <w:uiPriority w:val="1"/>
    <w:qFormat/>
    <w:pPr>
      <w:spacing w:before="23"/>
      <w:ind w:left="1240"/>
    </w:pPr>
    <w:rPr>
      <w:sz w:val="16"/>
      <w:szCs w:val="16"/>
    </w:r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1240" w:hanging="361"/>
    </w:pPr>
  </w:style>
  <w:style w:type="paragraph" w:customStyle="1" w:styleId="TableParagraph">
    <w:name w:val="Table Paragraph"/>
    <w:basedOn w:val="a"/>
    <w:uiPriority w:val="1"/>
    <w:qFormat/>
    <w:pPr>
      <w:spacing w:before="28"/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s://courses.corporatefinanceinstitute.com/courses/financial-analysis-certificate-course-online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orporatefinanceinstitute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orporatefinanceinstitute.com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6574</Words>
  <Characters>34319</Characters>
  <Application>Microsoft Office Word</Application>
  <DocSecurity>0</DocSecurity>
  <Lines>953</Lines>
  <Paragraphs>421</Paragraphs>
  <ScaleCrop>false</ScaleCrop>
  <Company/>
  <LinksUpToDate>false</LinksUpToDate>
  <CharactersWithSpaces>40472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CFI</dc:creator>
  <cp:lastModifiedBy>Hiroyuki Oyama</cp:lastModifiedBy>
  <cp:revision>4</cp:revision>
  <dcterms:created xsi:type="dcterms:W3CDTF">2022-01-26T05:16:00Z</dcterms:created>
  <dcterms:modified xsi:type="dcterms:W3CDTF">2022-01-26T05:19:00Z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2019-02-08T00:00:00Z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2022-01-26T00:00:00Z</vt:filetime>
  </property>
</Properties>
</file>